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4FA18" w14:textId="77777777" w:rsidR="002A21CF" w:rsidRDefault="002A21CF" w:rsidP="002A21CF">
      <w:pPr>
        <w:spacing w:line="276" w:lineRule="auto"/>
        <w:rPr>
          <w:rFonts w:ascii="Bookman Old Style" w:eastAsia="Arial" w:hAnsi="Bookman Old Style" w:cs="Arial"/>
          <w:color w:val="000000"/>
          <w:sz w:val="28"/>
          <w:szCs w:val="28"/>
          <w:lang w:val="el-GR"/>
        </w:rPr>
      </w:pPr>
      <w:bookmarkStart w:id="0" w:name="_GoBack"/>
      <w:bookmarkEnd w:id="0"/>
      <w:r>
        <w:rPr>
          <w:rFonts w:ascii="Bookman Old Style" w:eastAsia="Arial" w:hAnsi="Bookman Old Style" w:cs="Arial"/>
          <w:color w:val="000000"/>
          <w:sz w:val="28"/>
          <w:szCs w:val="28"/>
          <w:lang w:val="el-GR"/>
        </w:rPr>
        <w:t xml:space="preserve">ΑΝΩΤΑΤΟ ΣΥΝΤΑΓΜΑΤΙΚΟ ΔΙΚΑΣΤΗΡΙΟ ΚΥΠΡΟΥ </w:t>
      </w:r>
    </w:p>
    <w:p w14:paraId="3BCB3739" w14:textId="77777777" w:rsidR="002A21CF" w:rsidRDefault="002A21CF" w:rsidP="002A21CF">
      <w:pPr>
        <w:spacing w:line="276" w:lineRule="auto"/>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ΔΕΥΤΕΡΟΒΑΘΜΙΑ ΔΙΚΑΙΟΔΟΣΙΑ</w:t>
      </w:r>
    </w:p>
    <w:p w14:paraId="7E124AA3" w14:textId="77777777" w:rsidR="002A21CF" w:rsidRDefault="002A21CF" w:rsidP="002A21CF">
      <w:pPr>
        <w:spacing w:line="276" w:lineRule="auto"/>
        <w:rPr>
          <w:rFonts w:ascii="Bookman Old Style" w:eastAsia="Arial" w:hAnsi="Bookman Old Style" w:cs="Arial"/>
          <w:color w:val="000000"/>
          <w:sz w:val="28"/>
          <w:szCs w:val="28"/>
          <w:lang w:val="el-GR"/>
        </w:rPr>
      </w:pPr>
    </w:p>
    <w:p w14:paraId="1EC6539E" w14:textId="77777777" w:rsidR="002A21CF" w:rsidRDefault="002A21CF" w:rsidP="002A21CF">
      <w:pPr>
        <w:spacing w:line="276" w:lineRule="auto"/>
        <w:jc w:val="center"/>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(Άρθρο 23(3)(β)(</w:t>
      </w:r>
      <w:r>
        <w:rPr>
          <w:rFonts w:ascii="Bookman Old Style" w:eastAsia="Arial" w:hAnsi="Bookman Old Style" w:cs="Arial"/>
          <w:color w:val="000000"/>
          <w:sz w:val="28"/>
          <w:szCs w:val="28"/>
          <w:lang w:val="en-US"/>
        </w:rPr>
        <w:t>i</w:t>
      </w:r>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n-US"/>
        </w:rPr>
        <w:t>N</w:t>
      </w:r>
      <w:r w:rsidRPr="00A73606">
        <w:rPr>
          <w:rFonts w:ascii="Bookman Old Style" w:eastAsia="Arial" w:hAnsi="Bookman Old Style" w:cs="Arial"/>
          <w:color w:val="000000"/>
          <w:sz w:val="28"/>
          <w:szCs w:val="28"/>
          <w:lang w:val="el-GR"/>
        </w:rPr>
        <w:t xml:space="preserve">. 33/64 </w:t>
      </w:r>
      <w:r>
        <w:rPr>
          <w:rFonts w:ascii="Bookman Old Style" w:eastAsia="Arial" w:hAnsi="Bookman Old Style" w:cs="Arial"/>
          <w:color w:val="000000"/>
          <w:sz w:val="28"/>
          <w:szCs w:val="28"/>
          <w:lang w:val="el-GR"/>
        </w:rPr>
        <w:t>–</w:t>
      </w:r>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l-GR"/>
        </w:rPr>
        <w:t>Μεταβατικές Διατάξεις)</w:t>
      </w:r>
    </w:p>
    <w:p w14:paraId="39828660" w14:textId="77777777" w:rsidR="002A21CF" w:rsidRPr="00A73606" w:rsidRDefault="002A21CF" w:rsidP="002A21CF">
      <w:pPr>
        <w:spacing w:line="276" w:lineRule="auto"/>
        <w:jc w:val="center"/>
        <w:rPr>
          <w:rFonts w:ascii="Bookman Old Style" w:eastAsia="Arial" w:hAnsi="Bookman Old Style" w:cs="Arial"/>
          <w:color w:val="000000"/>
          <w:sz w:val="28"/>
          <w:szCs w:val="28"/>
          <w:lang w:val="el-GR"/>
        </w:rPr>
      </w:pPr>
    </w:p>
    <w:p w14:paraId="5F69F0A2" w14:textId="45CDD6E7" w:rsidR="002A21CF" w:rsidRPr="00C24033" w:rsidRDefault="002A21CF" w:rsidP="002A21CF">
      <w:pPr>
        <w:spacing w:line="276" w:lineRule="auto"/>
        <w:jc w:val="right"/>
        <w:rPr>
          <w:i/>
          <w:iCs/>
          <w:lang w:val="el-GR"/>
        </w:rPr>
      </w:pPr>
      <w:r>
        <w:rPr>
          <w:rFonts w:ascii="Bookman Old Style" w:eastAsia="Arial" w:hAnsi="Bookman Old Style" w:cs="Arial"/>
          <w:b/>
          <w:bCs/>
          <w:color w:val="000000"/>
          <w:spacing w:val="11"/>
          <w:sz w:val="28"/>
          <w:szCs w:val="28"/>
          <w:lang w:val="el-GR"/>
        </w:rPr>
        <w:t>(</w:t>
      </w:r>
      <w:r w:rsidRPr="00A73606">
        <w:rPr>
          <w:rFonts w:ascii="Bookman Old Style" w:eastAsia="Arial" w:hAnsi="Bookman Old Style" w:cs="Arial"/>
          <w:b/>
          <w:bCs/>
          <w:i/>
          <w:iCs/>
          <w:color w:val="000000"/>
          <w:spacing w:val="11"/>
          <w:sz w:val="28"/>
          <w:szCs w:val="28"/>
          <w:lang w:val="el-GR"/>
        </w:rPr>
        <w:t>Ε</w:t>
      </w:r>
      <w:r>
        <w:rPr>
          <w:rFonts w:ascii="Bookman Old Style" w:eastAsia="Arial" w:hAnsi="Bookman Old Style" w:cs="Arial"/>
          <w:b/>
          <w:bCs/>
          <w:i/>
          <w:iCs/>
          <w:color w:val="000000"/>
          <w:spacing w:val="11"/>
          <w:sz w:val="28"/>
          <w:szCs w:val="28"/>
          <w:lang w:val="el-GR"/>
        </w:rPr>
        <w:t>φεση κατά απόφασης Διοικητικού Δικαστηρίου αρ.</w:t>
      </w:r>
      <w:r w:rsidRPr="00A73606">
        <w:rPr>
          <w:rFonts w:ascii="Bookman Old Style" w:eastAsia="Arial" w:hAnsi="Bookman Old Style" w:cs="Arial"/>
          <w:b/>
          <w:bCs/>
          <w:i/>
          <w:iCs/>
          <w:color w:val="000000"/>
          <w:spacing w:val="11"/>
          <w:sz w:val="28"/>
          <w:szCs w:val="28"/>
          <w:lang w:val="el-GR"/>
        </w:rPr>
        <w:t xml:space="preserve"> </w:t>
      </w:r>
      <w:r w:rsidRPr="002A21CF">
        <w:rPr>
          <w:rFonts w:ascii="Bookman Old Style" w:eastAsia="Arial" w:hAnsi="Bookman Old Style" w:cs="Arial"/>
          <w:b/>
          <w:bCs/>
          <w:i/>
          <w:iCs/>
          <w:color w:val="000000"/>
          <w:spacing w:val="11"/>
          <w:sz w:val="28"/>
          <w:szCs w:val="28"/>
          <w:lang w:val="el-GR"/>
        </w:rPr>
        <w:t>70/2017</w:t>
      </w:r>
      <w:r>
        <w:rPr>
          <w:rFonts w:ascii="Bookman Old Style" w:eastAsia="Arial" w:hAnsi="Bookman Old Style" w:cs="Arial"/>
          <w:b/>
          <w:bCs/>
          <w:i/>
          <w:iCs/>
          <w:color w:val="000000"/>
          <w:spacing w:val="11"/>
          <w:sz w:val="28"/>
          <w:szCs w:val="28"/>
          <w:lang w:val="el-GR"/>
        </w:rPr>
        <w:t>)</w:t>
      </w:r>
    </w:p>
    <w:p w14:paraId="7E4155EF" w14:textId="77777777" w:rsidR="002A21CF" w:rsidRPr="00C24033" w:rsidRDefault="002A21CF" w:rsidP="002A21CF">
      <w:pPr>
        <w:spacing w:line="276" w:lineRule="auto"/>
        <w:rPr>
          <w:rFonts w:ascii="Bookman Old Style" w:eastAsia="Arial" w:hAnsi="Bookman Old Style" w:cs="Arial"/>
          <w:i/>
          <w:iCs/>
          <w:color w:val="000000"/>
          <w:spacing w:val="1"/>
          <w:sz w:val="28"/>
          <w:szCs w:val="28"/>
          <w:u w:val="single"/>
          <w:lang w:val="el-GR"/>
        </w:rPr>
      </w:pPr>
    </w:p>
    <w:p w14:paraId="2B8A9EEC" w14:textId="34F370AB" w:rsidR="002A21CF" w:rsidRPr="00700047" w:rsidRDefault="00E803BE" w:rsidP="002A21CF">
      <w:pPr>
        <w:spacing w:line="276" w:lineRule="auto"/>
        <w:jc w:val="center"/>
        <w:rPr>
          <w:rFonts w:ascii="Bookman Old Style" w:eastAsia="Arial" w:hAnsi="Bookman Old Style" w:cs="Arial"/>
          <w:color w:val="000000"/>
          <w:spacing w:val="1"/>
          <w:sz w:val="28"/>
          <w:szCs w:val="28"/>
          <w:lang w:val="el-GR"/>
        </w:rPr>
      </w:pPr>
      <w:r w:rsidRPr="000123DF">
        <w:rPr>
          <w:rFonts w:ascii="Bookman Old Style" w:eastAsia="Arial" w:hAnsi="Bookman Old Style" w:cs="Arial"/>
          <w:color w:val="000000"/>
          <w:spacing w:val="1"/>
          <w:sz w:val="28"/>
          <w:szCs w:val="28"/>
          <w:lang w:val="el-GR"/>
        </w:rPr>
        <w:t xml:space="preserve">13 </w:t>
      </w:r>
      <w:r w:rsidR="002A21CF">
        <w:rPr>
          <w:rFonts w:ascii="Bookman Old Style" w:eastAsia="Arial" w:hAnsi="Bookman Old Style" w:cs="Arial"/>
          <w:color w:val="000000"/>
          <w:spacing w:val="1"/>
          <w:sz w:val="28"/>
          <w:szCs w:val="28"/>
          <w:lang w:val="en-US"/>
        </w:rPr>
        <w:t>N</w:t>
      </w:r>
      <w:r w:rsidR="002A21CF">
        <w:rPr>
          <w:rFonts w:ascii="Bookman Old Style" w:eastAsia="Arial" w:hAnsi="Bookman Old Style" w:cs="Arial"/>
          <w:color w:val="000000"/>
          <w:spacing w:val="1"/>
          <w:sz w:val="28"/>
          <w:szCs w:val="28"/>
          <w:lang w:val="el-GR"/>
        </w:rPr>
        <w:t>οεμβρίου, 2023</w:t>
      </w:r>
    </w:p>
    <w:p w14:paraId="7FFF8930" w14:textId="77777777" w:rsidR="002A21CF" w:rsidRPr="00A73606" w:rsidRDefault="002A21CF" w:rsidP="002A21CF">
      <w:pPr>
        <w:spacing w:line="276" w:lineRule="auto"/>
        <w:jc w:val="center"/>
        <w:rPr>
          <w:rFonts w:ascii="Bookman Old Style" w:eastAsia="Arial" w:hAnsi="Bookman Old Style" w:cs="Arial"/>
          <w:color w:val="000000"/>
          <w:spacing w:val="1"/>
          <w:sz w:val="28"/>
          <w:szCs w:val="28"/>
          <w:lang w:val="el-GR"/>
        </w:rPr>
      </w:pPr>
    </w:p>
    <w:p w14:paraId="093F0541" w14:textId="77777777" w:rsidR="002A21CF" w:rsidRPr="00A404E8" w:rsidRDefault="002A21CF" w:rsidP="002A21CF">
      <w:pPr>
        <w:spacing w:line="276" w:lineRule="auto"/>
        <w:jc w:val="center"/>
        <w:rPr>
          <w:rFonts w:ascii="Bookman Old Style" w:eastAsia="Arial" w:hAnsi="Bookman Old Style" w:cs="Arial"/>
          <w:color w:val="000000"/>
          <w:spacing w:val="1"/>
          <w:sz w:val="28"/>
          <w:szCs w:val="28"/>
          <w:lang w:val="el-GR"/>
        </w:rPr>
      </w:pPr>
      <w:r w:rsidRPr="00A404E8">
        <w:rPr>
          <w:rFonts w:ascii="Bookman Old Style" w:eastAsia="Arial" w:hAnsi="Bookman Old Style" w:cs="Arial"/>
          <w:color w:val="000000"/>
          <w:spacing w:val="1"/>
          <w:sz w:val="28"/>
          <w:szCs w:val="28"/>
          <w:lang w:val="el-GR"/>
        </w:rPr>
        <w:t>ΛΙΑΤΣΟΣ Π., ΣΩΚΡΑΤΟΥΣ, ΚΑΡΑΚΑΝΝΑ Δ/ΣΤΕΣ</w:t>
      </w:r>
    </w:p>
    <w:p w14:paraId="51B94A2E" w14:textId="77777777" w:rsidR="002A21CF" w:rsidRPr="00A404E8" w:rsidRDefault="002A21CF" w:rsidP="002A21CF">
      <w:pPr>
        <w:spacing w:line="276" w:lineRule="auto"/>
        <w:rPr>
          <w:rFonts w:ascii="Bookman Old Style" w:eastAsia="Arial" w:hAnsi="Bookman Old Style" w:cs="Arial"/>
          <w:color w:val="000000"/>
          <w:spacing w:val="1"/>
          <w:sz w:val="28"/>
          <w:szCs w:val="28"/>
          <w:lang w:val="el-GR"/>
        </w:rPr>
      </w:pPr>
    </w:p>
    <w:p w14:paraId="4C5FB00F" w14:textId="77777777" w:rsidR="002A21CF" w:rsidRDefault="002A21CF" w:rsidP="002A21CF">
      <w:pPr>
        <w:spacing w:line="276" w:lineRule="auto"/>
        <w:jc w:val="center"/>
        <w:rPr>
          <w:lang w:val="el-GR"/>
        </w:rPr>
      </w:pPr>
    </w:p>
    <w:p w14:paraId="514D1FB0" w14:textId="77777777" w:rsidR="002A21CF" w:rsidRDefault="002A21CF" w:rsidP="002A21CF">
      <w:pPr>
        <w:spacing w:line="276" w:lineRule="auto"/>
        <w:jc w:val="center"/>
        <w:rPr>
          <w:rFonts w:ascii="Bookman Old Style" w:hAnsi="Bookman Old Style"/>
          <w:sz w:val="28"/>
          <w:szCs w:val="28"/>
          <w:lang w:val="el-GR"/>
        </w:rPr>
      </w:pPr>
      <w:r>
        <w:rPr>
          <w:rFonts w:ascii="Bookman Old Style" w:hAnsi="Bookman Old Style"/>
          <w:sz w:val="28"/>
          <w:szCs w:val="28"/>
          <w:lang w:val="el-GR"/>
        </w:rPr>
        <w:t>ΣΑΒΒΑΣ ΧΑΤΖΗΕΥΣΤΑΘΙΟΥ,</w:t>
      </w:r>
    </w:p>
    <w:p w14:paraId="1B9453F3" w14:textId="77777777" w:rsidR="002A21CF" w:rsidRDefault="002A21CF" w:rsidP="002A21CF">
      <w:pPr>
        <w:pStyle w:val="ListParagraph"/>
        <w:spacing w:line="276" w:lineRule="auto"/>
        <w:jc w:val="right"/>
        <w:rPr>
          <w:rFonts w:ascii="Bookman Old Style" w:hAnsi="Bookman Old Style"/>
          <w:sz w:val="28"/>
          <w:szCs w:val="28"/>
          <w:lang w:val="el-GR"/>
        </w:rPr>
      </w:pPr>
      <w:r>
        <w:rPr>
          <w:rFonts w:ascii="Bookman Old Style" w:hAnsi="Bookman Old Style"/>
          <w:sz w:val="28"/>
          <w:szCs w:val="28"/>
          <w:lang w:val="el-GR"/>
        </w:rPr>
        <w:t>Εφεσείων</w:t>
      </w:r>
    </w:p>
    <w:p w14:paraId="24656054" w14:textId="77777777" w:rsidR="002A21CF" w:rsidRDefault="002A21CF" w:rsidP="002A21CF">
      <w:pPr>
        <w:pStyle w:val="ListParagraph"/>
        <w:spacing w:line="276" w:lineRule="auto"/>
        <w:jc w:val="right"/>
        <w:rPr>
          <w:rFonts w:ascii="Bookman Old Style" w:hAnsi="Bookman Old Style"/>
          <w:sz w:val="28"/>
          <w:szCs w:val="28"/>
          <w:lang w:val="el-GR"/>
        </w:rPr>
      </w:pPr>
    </w:p>
    <w:p w14:paraId="602D4231" w14:textId="77777777" w:rsidR="002A21CF" w:rsidRDefault="002A21CF" w:rsidP="002A21CF">
      <w:pPr>
        <w:pStyle w:val="ListParagraph"/>
        <w:numPr>
          <w:ilvl w:val="0"/>
          <w:numId w:val="1"/>
        </w:numPr>
        <w:spacing w:line="276" w:lineRule="auto"/>
        <w:jc w:val="center"/>
        <w:rPr>
          <w:rFonts w:ascii="Bookman Old Style" w:hAnsi="Bookman Old Style"/>
          <w:sz w:val="28"/>
          <w:szCs w:val="28"/>
          <w:lang w:val="el-GR"/>
        </w:rPr>
      </w:pPr>
      <w:r>
        <w:rPr>
          <w:rFonts w:ascii="Bookman Old Style" w:hAnsi="Bookman Old Style"/>
          <w:sz w:val="28"/>
          <w:szCs w:val="28"/>
          <w:lang w:val="en-US"/>
        </w:rPr>
        <w:t>v.</w:t>
      </w:r>
      <w:r>
        <w:rPr>
          <w:rFonts w:ascii="Bookman Old Style" w:hAnsi="Bookman Old Style"/>
          <w:sz w:val="28"/>
          <w:szCs w:val="28"/>
          <w:lang w:val="el-GR"/>
        </w:rPr>
        <w:t xml:space="preserve"> –</w:t>
      </w:r>
    </w:p>
    <w:p w14:paraId="43513D2C" w14:textId="77777777" w:rsidR="002A21CF" w:rsidRDefault="002A21CF" w:rsidP="002A21CF">
      <w:pPr>
        <w:spacing w:line="276" w:lineRule="auto"/>
        <w:jc w:val="center"/>
        <w:rPr>
          <w:rFonts w:ascii="Bookman Old Style" w:hAnsi="Bookman Old Style"/>
          <w:sz w:val="28"/>
          <w:szCs w:val="28"/>
          <w:lang w:val="el-GR"/>
        </w:rPr>
      </w:pPr>
    </w:p>
    <w:p w14:paraId="51184225" w14:textId="77777777" w:rsidR="002A21CF" w:rsidRDefault="002A21CF" w:rsidP="002A21CF">
      <w:pPr>
        <w:spacing w:line="240" w:lineRule="auto"/>
        <w:ind w:left="1134"/>
        <w:jc w:val="center"/>
        <w:rPr>
          <w:rFonts w:ascii="Bookman Old Style" w:hAnsi="Bookman Old Style"/>
          <w:sz w:val="28"/>
          <w:szCs w:val="28"/>
          <w:lang w:val="el-GR"/>
        </w:rPr>
      </w:pPr>
      <w:r>
        <w:rPr>
          <w:rFonts w:ascii="Bookman Old Style" w:hAnsi="Bookman Old Style"/>
          <w:sz w:val="28"/>
          <w:szCs w:val="28"/>
          <w:lang w:val="el-GR"/>
        </w:rPr>
        <w:t>ΚΥΠΡΙΑΚΗΣ ΔΗΜΟΚΡΑΤΙΑΣ ΜΕΣΩ</w:t>
      </w:r>
    </w:p>
    <w:p w14:paraId="6450335D" w14:textId="77777777" w:rsidR="002A21CF" w:rsidRDefault="002A21CF" w:rsidP="002A21CF">
      <w:pPr>
        <w:spacing w:line="240" w:lineRule="auto"/>
        <w:ind w:left="1134"/>
        <w:jc w:val="center"/>
        <w:rPr>
          <w:rFonts w:ascii="Bookman Old Style" w:hAnsi="Bookman Old Style"/>
          <w:sz w:val="28"/>
          <w:szCs w:val="28"/>
          <w:lang w:val="el-GR"/>
        </w:rPr>
      </w:pPr>
      <w:r>
        <w:rPr>
          <w:rFonts w:ascii="Bookman Old Style" w:hAnsi="Bookman Old Style"/>
          <w:sz w:val="28"/>
          <w:szCs w:val="28"/>
          <w:lang w:val="el-GR"/>
        </w:rPr>
        <w:t>ΕΠΑΡΧΟΥ ΠΑΦΟΥ</w:t>
      </w:r>
    </w:p>
    <w:p w14:paraId="154582A5" w14:textId="77777777" w:rsidR="002A21CF" w:rsidRDefault="002A21CF" w:rsidP="002A21CF">
      <w:pPr>
        <w:pStyle w:val="ListParagraph"/>
        <w:spacing w:line="276" w:lineRule="auto"/>
        <w:ind w:left="1134"/>
        <w:jc w:val="right"/>
        <w:rPr>
          <w:rFonts w:ascii="Bookman Old Style" w:hAnsi="Bookman Old Style"/>
          <w:sz w:val="28"/>
          <w:szCs w:val="28"/>
          <w:lang w:val="el-GR"/>
        </w:rPr>
      </w:pPr>
      <w:r>
        <w:rPr>
          <w:rFonts w:ascii="Bookman Old Style" w:hAnsi="Bookman Old Style"/>
          <w:sz w:val="28"/>
          <w:szCs w:val="28"/>
          <w:lang w:val="el-GR"/>
        </w:rPr>
        <w:t>Εφεσίβλητης</w:t>
      </w:r>
    </w:p>
    <w:p w14:paraId="2D80AF0E" w14:textId="66A9B186" w:rsidR="002A21CF" w:rsidRDefault="002A21CF" w:rsidP="002A21CF">
      <w:pPr>
        <w:pStyle w:val="ListParagraph"/>
        <w:spacing w:line="276" w:lineRule="auto"/>
        <w:ind w:left="1134"/>
        <w:jc w:val="right"/>
        <w:rPr>
          <w:rFonts w:ascii="Bookman Old Style" w:hAnsi="Bookman Old Style"/>
          <w:sz w:val="28"/>
          <w:szCs w:val="28"/>
          <w:lang w:val="el-GR"/>
        </w:rPr>
      </w:pPr>
    </w:p>
    <w:p w14:paraId="3CC88540" w14:textId="77777777" w:rsidR="002A21CF" w:rsidRDefault="002A21CF" w:rsidP="002A21CF">
      <w:pPr>
        <w:pStyle w:val="ListParagraph"/>
        <w:spacing w:line="276" w:lineRule="auto"/>
        <w:jc w:val="center"/>
        <w:rPr>
          <w:rFonts w:ascii="Bookman Old Style" w:hAnsi="Bookman Old Style"/>
          <w:sz w:val="28"/>
          <w:szCs w:val="28"/>
          <w:lang w:val="el-GR"/>
        </w:rPr>
      </w:pPr>
      <w:r>
        <w:rPr>
          <w:rFonts w:ascii="Bookman Old Style" w:hAnsi="Bookman Old Style"/>
          <w:sz w:val="28"/>
          <w:szCs w:val="28"/>
          <w:lang w:val="el-GR"/>
        </w:rPr>
        <w:t>………………………</w:t>
      </w:r>
    </w:p>
    <w:p w14:paraId="73ACC7EE" w14:textId="77777777" w:rsidR="002A21CF" w:rsidRPr="00A73606" w:rsidRDefault="002A21CF" w:rsidP="002A21CF">
      <w:pPr>
        <w:pStyle w:val="ListParagraph"/>
        <w:spacing w:line="276" w:lineRule="auto"/>
        <w:jc w:val="center"/>
        <w:rPr>
          <w:rFonts w:ascii="Bookman Old Style" w:hAnsi="Bookman Old Style"/>
          <w:sz w:val="28"/>
          <w:szCs w:val="28"/>
          <w:lang w:val="el-GR"/>
        </w:rPr>
      </w:pPr>
    </w:p>
    <w:p w14:paraId="2B9727F9" w14:textId="6B406A2C" w:rsidR="002A21CF" w:rsidRDefault="002A21CF" w:rsidP="002A21CF">
      <w:pPr>
        <w:spacing w:line="240" w:lineRule="auto"/>
        <w:ind w:left="720"/>
        <w:rPr>
          <w:rFonts w:ascii="Bookman Old Style" w:hAnsi="Bookman Old Style"/>
          <w:sz w:val="28"/>
          <w:szCs w:val="28"/>
          <w:lang w:val="el-GR"/>
        </w:rPr>
      </w:pPr>
      <w:r>
        <w:rPr>
          <w:rFonts w:ascii="Bookman Old Style" w:hAnsi="Bookman Old Style"/>
          <w:i/>
          <w:iCs/>
          <w:sz w:val="28"/>
          <w:szCs w:val="28"/>
          <w:lang w:val="el-GR"/>
        </w:rPr>
        <w:t>Αρ. Κορακίδου-Μακρίδου (κα)</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l-GR"/>
        </w:rPr>
        <w:t xml:space="preserve">για </w:t>
      </w:r>
      <w:r w:rsidR="0015359F">
        <w:rPr>
          <w:rFonts w:ascii="Bookman Old Style" w:hAnsi="Bookman Old Style"/>
          <w:i/>
          <w:iCs/>
          <w:sz w:val="28"/>
          <w:szCs w:val="28"/>
          <w:lang w:val="en-US"/>
        </w:rPr>
        <w:t>Aristi</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n-US"/>
        </w:rPr>
        <w:t>Korakidou</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n-US"/>
        </w:rPr>
        <w:t>Makri</w:t>
      </w:r>
      <w:r w:rsidR="00094C96">
        <w:rPr>
          <w:rFonts w:ascii="Bookman Old Style" w:hAnsi="Bookman Old Style"/>
          <w:i/>
          <w:iCs/>
          <w:sz w:val="28"/>
          <w:szCs w:val="28"/>
          <w:lang w:val="en-US"/>
        </w:rPr>
        <w:t>d</w:t>
      </w:r>
      <w:r w:rsidR="0015359F">
        <w:rPr>
          <w:rFonts w:ascii="Bookman Old Style" w:hAnsi="Bookman Old Style"/>
          <w:i/>
          <w:iCs/>
          <w:sz w:val="28"/>
          <w:szCs w:val="28"/>
          <w:lang w:val="en-US"/>
        </w:rPr>
        <w:t>ou</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n-US"/>
        </w:rPr>
        <w:t>LLC</w:t>
      </w:r>
      <w:r>
        <w:rPr>
          <w:rFonts w:ascii="Bookman Old Style" w:hAnsi="Bookman Old Style"/>
          <w:i/>
          <w:iCs/>
          <w:sz w:val="28"/>
          <w:szCs w:val="28"/>
          <w:lang w:val="el-GR"/>
        </w:rPr>
        <w:t xml:space="preserve"> </w:t>
      </w:r>
      <w:r>
        <w:rPr>
          <w:rFonts w:ascii="Bookman Old Style" w:hAnsi="Bookman Old Style"/>
          <w:sz w:val="28"/>
          <w:szCs w:val="28"/>
          <w:lang w:val="el-GR"/>
        </w:rPr>
        <w:t>για τον εφεσείονα</w:t>
      </w:r>
    </w:p>
    <w:p w14:paraId="58343FB9" w14:textId="77777777" w:rsidR="002A21CF" w:rsidRDefault="002A21CF" w:rsidP="002A21CF">
      <w:pPr>
        <w:spacing w:line="240" w:lineRule="auto"/>
        <w:ind w:left="720"/>
        <w:rPr>
          <w:rFonts w:ascii="Bookman Old Style" w:hAnsi="Bookman Old Style"/>
          <w:i/>
          <w:iCs/>
          <w:sz w:val="28"/>
          <w:szCs w:val="28"/>
          <w:lang w:val="el-GR"/>
        </w:rPr>
      </w:pPr>
    </w:p>
    <w:p w14:paraId="74C2C3FB" w14:textId="77777777" w:rsidR="002A21CF" w:rsidRDefault="002A21CF" w:rsidP="002A21CF">
      <w:pPr>
        <w:spacing w:line="240" w:lineRule="auto"/>
        <w:ind w:left="720"/>
        <w:rPr>
          <w:rFonts w:ascii="Bookman Old Style" w:hAnsi="Bookman Old Style"/>
          <w:sz w:val="28"/>
          <w:szCs w:val="28"/>
          <w:lang w:val="el-GR"/>
        </w:rPr>
      </w:pPr>
      <w:r>
        <w:rPr>
          <w:rFonts w:ascii="Bookman Old Style" w:hAnsi="Bookman Old Style"/>
          <w:i/>
          <w:iCs/>
          <w:sz w:val="28"/>
          <w:szCs w:val="28"/>
          <w:lang w:val="el-GR"/>
        </w:rPr>
        <w:t xml:space="preserve">Θ. Χατζηλούκας, Δικηγόρος της Δημοκρατίας </w:t>
      </w:r>
      <w:r>
        <w:rPr>
          <w:rFonts w:ascii="Bookman Old Style" w:hAnsi="Bookman Old Style"/>
          <w:sz w:val="28"/>
          <w:szCs w:val="28"/>
          <w:lang w:val="el-GR"/>
        </w:rPr>
        <w:t>για την εφεσίβλητη</w:t>
      </w:r>
    </w:p>
    <w:p w14:paraId="6F593DA1" w14:textId="77777777" w:rsidR="002A21CF" w:rsidRDefault="002A21CF" w:rsidP="002A21CF">
      <w:pPr>
        <w:spacing w:line="240" w:lineRule="auto"/>
        <w:ind w:left="720"/>
        <w:rPr>
          <w:rFonts w:ascii="Bookman Old Style" w:hAnsi="Bookman Old Style"/>
          <w:i/>
          <w:iCs/>
          <w:sz w:val="28"/>
          <w:szCs w:val="28"/>
          <w:lang w:val="el-GR"/>
        </w:rPr>
      </w:pPr>
    </w:p>
    <w:p w14:paraId="35DE0DDA" w14:textId="2A8817F6" w:rsidR="002A21CF" w:rsidRDefault="002A21CF" w:rsidP="002A21CF">
      <w:pPr>
        <w:spacing w:line="240" w:lineRule="auto"/>
        <w:ind w:left="720"/>
        <w:rPr>
          <w:rFonts w:ascii="Bookman Old Style" w:hAnsi="Bookman Old Style"/>
          <w:sz w:val="28"/>
          <w:szCs w:val="28"/>
          <w:lang w:val="el-GR"/>
        </w:rPr>
      </w:pPr>
      <w:r>
        <w:rPr>
          <w:rFonts w:ascii="Bookman Old Style" w:hAnsi="Bookman Old Style"/>
          <w:i/>
          <w:iCs/>
          <w:sz w:val="28"/>
          <w:szCs w:val="28"/>
          <w:lang w:val="el-GR"/>
        </w:rPr>
        <w:t>Γ. Βαλιαντής με κα Παρασκευά,</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l-GR"/>
        </w:rPr>
        <w:t>για</w:t>
      </w:r>
      <w:r w:rsidR="0015359F" w:rsidRPr="0015359F">
        <w:rPr>
          <w:rFonts w:ascii="Bookman Old Style" w:hAnsi="Bookman Old Style"/>
          <w:i/>
          <w:iCs/>
          <w:sz w:val="28"/>
          <w:szCs w:val="28"/>
          <w:lang w:val="el-GR"/>
        </w:rPr>
        <w:t xml:space="preserve"> </w:t>
      </w:r>
      <w:r w:rsidR="0015359F">
        <w:rPr>
          <w:rFonts w:ascii="Bookman Old Style" w:hAnsi="Bookman Old Style"/>
          <w:i/>
          <w:iCs/>
          <w:sz w:val="28"/>
          <w:szCs w:val="28"/>
          <w:lang w:val="el-GR"/>
        </w:rPr>
        <w:t>Λ. Παπαφιλίππου &amp; Σία ΔΕΠΕ,</w:t>
      </w:r>
      <w:r>
        <w:rPr>
          <w:rFonts w:ascii="Bookman Old Style" w:hAnsi="Bookman Old Style"/>
          <w:i/>
          <w:iCs/>
          <w:sz w:val="28"/>
          <w:szCs w:val="28"/>
          <w:lang w:val="el-GR"/>
        </w:rPr>
        <w:t xml:space="preserve"> </w:t>
      </w:r>
      <w:r>
        <w:rPr>
          <w:rFonts w:ascii="Bookman Old Style" w:hAnsi="Bookman Old Style"/>
          <w:sz w:val="28"/>
          <w:szCs w:val="28"/>
          <w:lang w:val="el-GR"/>
        </w:rPr>
        <w:t>για το ενδιαφερόμενο μέρος</w:t>
      </w:r>
    </w:p>
    <w:p w14:paraId="0DD7A343" w14:textId="77777777" w:rsidR="002A21CF" w:rsidRDefault="002A21CF" w:rsidP="002A21CF">
      <w:pPr>
        <w:jc w:val="center"/>
        <w:rPr>
          <w:rFonts w:ascii="Bookman Old Style" w:hAnsi="Bookman Old Style"/>
          <w:sz w:val="28"/>
          <w:szCs w:val="28"/>
          <w:lang w:val="el-GR"/>
        </w:rPr>
      </w:pPr>
      <w:r>
        <w:rPr>
          <w:rFonts w:ascii="Bookman Old Style" w:hAnsi="Bookman Old Style"/>
          <w:sz w:val="28"/>
          <w:szCs w:val="28"/>
          <w:lang w:val="el-GR"/>
        </w:rPr>
        <w:t>……………….</w:t>
      </w:r>
    </w:p>
    <w:p w14:paraId="7FAA3889" w14:textId="0F474361" w:rsidR="002A21CF" w:rsidRDefault="002A21CF" w:rsidP="00094C96">
      <w:pPr>
        <w:jc w:val="center"/>
        <w:rPr>
          <w:rFonts w:ascii="Bookman Old Style" w:hAnsi="Bookman Old Style"/>
          <w:sz w:val="28"/>
          <w:szCs w:val="28"/>
          <w:lang w:val="el-GR"/>
        </w:rPr>
      </w:pPr>
      <w:r>
        <w:rPr>
          <w:rFonts w:ascii="Bookman Old Style" w:hAnsi="Bookman Old Style"/>
          <w:b/>
          <w:bCs/>
          <w:sz w:val="28"/>
          <w:szCs w:val="28"/>
          <w:u w:val="single"/>
          <w:lang w:val="el-GR"/>
        </w:rPr>
        <w:t xml:space="preserve">Α. ΛΙΑΤΣΟΣ, </w:t>
      </w:r>
      <w:r w:rsidR="00E803BE">
        <w:rPr>
          <w:rFonts w:ascii="Bookman Old Style" w:hAnsi="Bookman Old Style"/>
          <w:b/>
          <w:bCs/>
          <w:sz w:val="28"/>
          <w:szCs w:val="28"/>
          <w:u w:val="single"/>
          <w:lang w:val="el-GR"/>
        </w:rPr>
        <w:t>Π</w:t>
      </w:r>
      <w:r>
        <w:rPr>
          <w:rFonts w:ascii="Bookman Old Style" w:hAnsi="Bookman Old Style"/>
          <w:b/>
          <w:bCs/>
          <w:sz w:val="28"/>
          <w:szCs w:val="28"/>
          <w:u w:val="single"/>
          <w:lang w:val="el-GR"/>
        </w:rPr>
        <w:t>:</w:t>
      </w:r>
      <w:r>
        <w:rPr>
          <w:rFonts w:ascii="Bookman Old Style" w:hAnsi="Bookman Old Style"/>
          <w:sz w:val="28"/>
          <w:szCs w:val="28"/>
          <w:lang w:val="el-GR"/>
        </w:rPr>
        <w:t xml:space="preserve">  Η ομόφωνη απόφαση του Δικαστηρίου θα δοθεί</w:t>
      </w:r>
    </w:p>
    <w:p w14:paraId="4047E24C" w14:textId="77777777" w:rsidR="002A21CF" w:rsidRDefault="002A21CF" w:rsidP="00094C96">
      <w:pPr>
        <w:jc w:val="center"/>
        <w:rPr>
          <w:rFonts w:ascii="Bookman Old Style" w:hAnsi="Bookman Old Style"/>
          <w:sz w:val="28"/>
          <w:szCs w:val="28"/>
          <w:lang w:val="el-GR"/>
        </w:rPr>
      </w:pPr>
      <w:r>
        <w:rPr>
          <w:rFonts w:ascii="Bookman Old Style" w:hAnsi="Bookman Old Style"/>
          <w:sz w:val="28"/>
          <w:szCs w:val="28"/>
          <w:lang w:val="el-GR"/>
        </w:rPr>
        <w:t>από τη Δ. Σωκράτους, Δ.</w:t>
      </w:r>
    </w:p>
    <w:p w14:paraId="20C14146" w14:textId="77777777" w:rsidR="002A21CF" w:rsidRDefault="002A21CF" w:rsidP="002A21CF">
      <w:pPr>
        <w:jc w:val="center"/>
        <w:rPr>
          <w:rFonts w:ascii="Bookman Old Style" w:hAnsi="Bookman Old Style"/>
          <w:sz w:val="28"/>
          <w:szCs w:val="28"/>
          <w:lang w:val="el-GR"/>
        </w:rPr>
      </w:pPr>
      <w:r>
        <w:rPr>
          <w:rFonts w:ascii="Bookman Old Style" w:hAnsi="Bookman Old Style"/>
          <w:sz w:val="28"/>
          <w:szCs w:val="28"/>
          <w:lang w:val="el-GR"/>
        </w:rPr>
        <w:t>…………………..</w:t>
      </w:r>
    </w:p>
    <w:p w14:paraId="30F1CEBB" w14:textId="77777777" w:rsidR="002A21CF" w:rsidRDefault="002A21CF" w:rsidP="002A21CF">
      <w:pPr>
        <w:jc w:val="center"/>
        <w:rPr>
          <w:rFonts w:ascii="Bookman Old Style" w:hAnsi="Bookman Old Style"/>
          <w:sz w:val="28"/>
          <w:szCs w:val="28"/>
          <w:lang w:val="el-GR"/>
        </w:rPr>
      </w:pPr>
    </w:p>
    <w:p w14:paraId="4794AD88" w14:textId="77777777" w:rsidR="002A21CF" w:rsidRDefault="002A21CF" w:rsidP="002A21CF">
      <w:pPr>
        <w:jc w:val="center"/>
        <w:rPr>
          <w:rFonts w:ascii="Bookman Old Style" w:hAnsi="Bookman Old Style"/>
          <w:sz w:val="28"/>
          <w:szCs w:val="28"/>
          <w:lang w:val="el-GR"/>
        </w:rPr>
      </w:pPr>
    </w:p>
    <w:p w14:paraId="0400344F" w14:textId="77777777" w:rsidR="000123DF" w:rsidRDefault="000123DF" w:rsidP="002A21CF">
      <w:pPr>
        <w:jc w:val="center"/>
        <w:rPr>
          <w:rFonts w:ascii="Bookman Old Style" w:hAnsi="Bookman Old Style"/>
          <w:sz w:val="28"/>
          <w:szCs w:val="28"/>
          <w:lang w:val="el-GR"/>
        </w:rPr>
      </w:pPr>
    </w:p>
    <w:p w14:paraId="6E42F35C" w14:textId="77777777" w:rsidR="002A21CF" w:rsidRDefault="002A21CF" w:rsidP="002A21CF">
      <w:pPr>
        <w:jc w:val="center"/>
        <w:rPr>
          <w:rFonts w:ascii="Bookman Old Style" w:hAnsi="Bookman Old Style"/>
          <w:b/>
          <w:bCs/>
          <w:sz w:val="28"/>
          <w:szCs w:val="28"/>
          <w:u w:val="single"/>
          <w:lang w:val="el-GR"/>
        </w:rPr>
      </w:pPr>
      <w:r>
        <w:rPr>
          <w:rFonts w:ascii="Bookman Old Style" w:hAnsi="Bookman Old Style"/>
          <w:b/>
          <w:bCs/>
          <w:sz w:val="28"/>
          <w:szCs w:val="28"/>
          <w:u w:val="single"/>
          <w:lang w:val="el-GR"/>
        </w:rPr>
        <w:t>Α Π Ο Φ Α Σ Η</w:t>
      </w:r>
    </w:p>
    <w:p w14:paraId="1AC99769" w14:textId="77777777" w:rsidR="002A21CF" w:rsidRDefault="002A21CF" w:rsidP="002A21CF">
      <w:pPr>
        <w:rPr>
          <w:rFonts w:ascii="Bookman Old Style" w:hAnsi="Bookman Old Style"/>
          <w:b/>
          <w:bCs/>
          <w:sz w:val="28"/>
          <w:szCs w:val="28"/>
          <w:u w:val="single"/>
          <w:lang w:val="el-GR"/>
        </w:rPr>
      </w:pPr>
    </w:p>
    <w:p w14:paraId="5183069E" w14:textId="21864DAD" w:rsidR="006F78EF" w:rsidRDefault="002A21CF" w:rsidP="002A21CF">
      <w:pPr>
        <w:spacing w:line="480" w:lineRule="auto"/>
        <w:ind w:firstLine="284"/>
        <w:rPr>
          <w:rFonts w:ascii="Bookman Old Style" w:hAnsi="Bookman Old Style"/>
          <w:sz w:val="28"/>
          <w:szCs w:val="28"/>
          <w:lang w:val="el-GR"/>
        </w:rPr>
      </w:pPr>
      <w:r>
        <w:rPr>
          <w:rFonts w:ascii="Bookman Old Style" w:hAnsi="Bookman Old Style"/>
          <w:b/>
          <w:bCs/>
          <w:sz w:val="28"/>
          <w:szCs w:val="28"/>
          <w:u w:val="single"/>
          <w:lang w:val="el-GR"/>
        </w:rPr>
        <w:t>Δ. ΣΩΚΡΑΤΟΥΣ, Δ.:</w:t>
      </w:r>
      <w:r>
        <w:rPr>
          <w:rFonts w:ascii="Bookman Old Style" w:hAnsi="Bookman Old Style"/>
          <w:b/>
          <w:bCs/>
          <w:sz w:val="28"/>
          <w:szCs w:val="28"/>
          <w:lang w:val="el-GR"/>
        </w:rPr>
        <w:t xml:space="preserve"> </w:t>
      </w:r>
      <w:r>
        <w:rPr>
          <w:rFonts w:ascii="Bookman Old Style" w:hAnsi="Bookman Old Style"/>
          <w:sz w:val="28"/>
          <w:szCs w:val="28"/>
          <w:lang w:val="el-GR"/>
        </w:rPr>
        <w:t>Με την κρινόμενη έφεση προσβάλλεται η απόφαση του Διοικητικού Δικαστηρίου (το πρωτόδικο Δικαστήρ</w:t>
      </w:r>
      <w:r w:rsidR="00094C96">
        <w:rPr>
          <w:rFonts w:ascii="Bookman Old Style" w:hAnsi="Bookman Old Style"/>
          <w:sz w:val="28"/>
          <w:szCs w:val="28"/>
          <w:lang w:val="el-GR"/>
        </w:rPr>
        <w:t>ι</w:t>
      </w:r>
      <w:r>
        <w:rPr>
          <w:rFonts w:ascii="Bookman Old Style" w:hAnsi="Bookman Old Style"/>
          <w:sz w:val="28"/>
          <w:szCs w:val="28"/>
          <w:lang w:val="el-GR"/>
        </w:rPr>
        <w:t>ο) να απορρίψει την αίτηση ακυρώσεως, την οποίαν ο εφεσείων καταχώρησε προς ακύρωση της εκδοθείσας από την εφεσίβλητη άδεια οικοδομής υπ’ αρ. 022953</w:t>
      </w:r>
      <w:r w:rsidR="000123DF" w:rsidRPr="000123DF">
        <w:rPr>
          <w:rFonts w:ascii="Bookman Old Style" w:hAnsi="Bookman Old Style"/>
          <w:sz w:val="28"/>
          <w:szCs w:val="28"/>
          <w:lang w:val="el-GR"/>
        </w:rPr>
        <w:t>,</w:t>
      </w:r>
      <w:r>
        <w:rPr>
          <w:rFonts w:ascii="Bookman Old Style" w:hAnsi="Bookman Old Style"/>
          <w:sz w:val="28"/>
          <w:szCs w:val="28"/>
          <w:lang w:val="el-GR"/>
        </w:rPr>
        <w:t xml:space="preserve"> αρ. φακ. Β48/10</w:t>
      </w:r>
      <w:r w:rsidR="000123DF" w:rsidRPr="000123DF">
        <w:rPr>
          <w:rFonts w:ascii="Bookman Old Style" w:hAnsi="Bookman Old Style"/>
          <w:sz w:val="28"/>
          <w:szCs w:val="28"/>
          <w:lang w:val="el-GR"/>
        </w:rPr>
        <w:t>,</w:t>
      </w:r>
      <w:r>
        <w:rPr>
          <w:rFonts w:ascii="Bookman Old Style" w:hAnsi="Bookman Old Style"/>
          <w:sz w:val="28"/>
          <w:szCs w:val="28"/>
          <w:lang w:val="el-GR"/>
        </w:rPr>
        <w:t xml:space="preserve"> ημερ. </w:t>
      </w:r>
      <w:r w:rsidR="00BB3618">
        <w:rPr>
          <w:rFonts w:ascii="Bookman Old Style" w:hAnsi="Bookman Old Style"/>
          <w:sz w:val="28"/>
          <w:szCs w:val="28"/>
          <w:lang w:val="el-GR"/>
        </w:rPr>
        <w:t>17/10/2012, η οποία είχε χορηγηθεί στο ενδιαφερόμενο μέρος</w:t>
      </w:r>
      <w:r w:rsidR="00370B57" w:rsidRPr="00370B57">
        <w:rPr>
          <w:rFonts w:ascii="Bookman Old Style" w:hAnsi="Bookman Old Style"/>
          <w:sz w:val="28"/>
          <w:szCs w:val="28"/>
          <w:lang w:val="el-GR"/>
        </w:rPr>
        <w:t xml:space="preserve"> (</w:t>
      </w:r>
      <w:r w:rsidR="00370B57">
        <w:rPr>
          <w:rFonts w:ascii="Bookman Old Style" w:hAnsi="Bookman Old Style"/>
          <w:sz w:val="28"/>
          <w:szCs w:val="28"/>
          <w:lang w:val="en-US"/>
        </w:rPr>
        <w:t>EM</w:t>
      </w:r>
      <w:r w:rsidR="00370B57" w:rsidRPr="00370B57">
        <w:rPr>
          <w:rFonts w:ascii="Bookman Old Style" w:hAnsi="Bookman Old Style"/>
          <w:sz w:val="28"/>
          <w:szCs w:val="28"/>
          <w:lang w:val="el-GR"/>
        </w:rPr>
        <w:t xml:space="preserve">) </w:t>
      </w:r>
      <w:r w:rsidR="00370B57">
        <w:rPr>
          <w:rFonts w:ascii="Bookman Old Style" w:hAnsi="Bookman Old Style"/>
          <w:sz w:val="28"/>
          <w:szCs w:val="28"/>
          <w:lang w:val="el-GR"/>
        </w:rPr>
        <w:t>ιδιοκτήτη όμορου</w:t>
      </w:r>
      <w:r w:rsidR="00CA1D85" w:rsidRPr="00CA1D85">
        <w:rPr>
          <w:rFonts w:ascii="Bookman Old Style" w:hAnsi="Bookman Old Style"/>
          <w:sz w:val="28"/>
          <w:szCs w:val="28"/>
          <w:lang w:val="el-GR"/>
        </w:rPr>
        <w:t>,</w:t>
      </w:r>
      <w:r w:rsidR="006F78EF" w:rsidRPr="006F78EF">
        <w:rPr>
          <w:rFonts w:ascii="Bookman Old Style" w:hAnsi="Bookman Old Style"/>
          <w:sz w:val="28"/>
          <w:szCs w:val="28"/>
          <w:lang w:val="el-GR"/>
        </w:rPr>
        <w:t xml:space="preserve"> </w:t>
      </w:r>
      <w:r w:rsidR="006F78EF">
        <w:rPr>
          <w:rFonts w:ascii="Bookman Old Style" w:hAnsi="Bookman Old Style"/>
          <w:sz w:val="28"/>
          <w:szCs w:val="28"/>
          <w:lang w:val="el-GR"/>
        </w:rPr>
        <w:t>με ακίνητο του εφεσείοντα</w:t>
      </w:r>
      <w:r w:rsidR="00CA1D85" w:rsidRPr="00CA1D85">
        <w:rPr>
          <w:rFonts w:ascii="Bookman Old Style" w:hAnsi="Bookman Old Style"/>
          <w:sz w:val="28"/>
          <w:szCs w:val="28"/>
          <w:lang w:val="el-GR"/>
        </w:rPr>
        <w:t>,</w:t>
      </w:r>
      <w:r w:rsidR="00370B57">
        <w:rPr>
          <w:rFonts w:ascii="Bookman Old Style" w:hAnsi="Bookman Old Style"/>
          <w:sz w:val="28"/>
          <w:szCs w:val="28"/>
          <w:lang w:val="el-GR"/>
        </w:rPr>
        <w:t xml:space="preserve"> ακινήτου</w:t>
      </w:r>
      <w:r w:rsidR="00777C20">
        <w:rPr>
          <w:rFonts w:ascii="Bookman Old Style" w:hAnsi="Bookman Old Style"/>
          <w:sz w:val="28"/>
          <w:szCs w:val="28"/>
          <w:lang w:val="el-GR"/>
        </w:rPr>
        <w:t xml:space="preserve">. </w:t>
      </w:r>
    </w:p>
    <w:p w14:paraId="1B1CBB08" w14:textId="77777777" w:rsidR="006F78EF" w:rsidRDefault="006F78EF" w:rsidP="002A21CF">
      <w:pPr>
        <w:spacing w:line="480" w:lineRule="auto"/>
        <w:ind w:firstLine="284"/>
        <w:rPr>
          <w:rFonts w:ascii="Bookman Old Style" w:hAnsi="Bookman Old Style"/>
          <w:sz w:val="28"/>
          <w:szCs w:val="28"/>
          <w:lang w:val="el-GR"/>
        </w:rPr>
      </w:pPr>
    </w:p>
    <w:p w14:paraId="0780BC36" w14:textId="72E0A414" w:rsidR="00777C20" w:rsidRDefault="00777C20" w:rsidP="002A21CF">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Τα </w:t>
      </w:r>
      <w:r w:rsidR="006F78EF">
        <w:rPr>
          <w:rFonts w:ascii="Bookman Old Style" w:hAnsi="Bookman Old Style"/>
          <w:sz w:val="28"/>
          <w:szCs w:val="28"/>
          <w:lang w:val="el-GR"/>
        </w:rPr>
        <w:t xml:space="preserve">ουσιώδη για την υπόθεση </w:t>
      </w:r>
      <w:r>
        <w:rPr>
          <w:rFonts w:ascii="Bookman Old Style" w:hAnsi="Bookman Old Style"/>
          <w:sz w:val="28"/>
          <w:szCs w:val="28"/>
          <w:lang w:val="el-GR"/>
        </w:rPr>
        <w:t>γεγονότα</w:t>
      </w:r>
      <w:r w:rsidR="006F78EF">
        <w:rPr>
          <w:rFonts w:ascii="Bookman Old Style" w:hAnsi="Bookman Old Style"/>
          <w:sz w:val="28"/>
          <w:szCs w:val="28"/>
          <w:lang w:val="el-GR"/>
        </w:rPr>
        <w:t>, α</w:t>
      </w:r>
      <w:r>
        <w:rPr>
          <w:rFonts w:ascii="Bookman Old Style" w:hAnsi="Bookman Old Style"/>
          <w:sz w:val="28"/>
          <w:szCs w:val="28"/>
          <w:lang w:val="el-GR"/>
        </w:rPr>
        <w:t>κολουθούν:</w:t>
      </w:r>
    </w:p>
    <w:p w14:paraId="0D5E749D" w14:textId="77777777" w:rsidR="00FE67E4" w:rsidRDefault="00FE67E4" w:rsidP="002A21CF">
      <w:pPr>
        <w:spacing w:line="480" w:lineRule="auto"/>
        <w:ind w:firstLine="284"/>
        <w:rPr>
          <w:rFonts w:ascii="Bookman Old Style" w:hAnsi="Bookman Old Style"/>
          <w:sz w:val="28"/>
          <w:szCs w:val="28"/>
          <w:lang w:val="el-GR"/>
        </w:rPr>
      </w:pPr>
    </w:p>
    <w:p w14:paraId="1E148061" w14:textId="2D7522B5" w:rsidR="00FE67E4" w:rsidRDefault="00FE67E4" w:rsidP="002A21CF">
      <w:pPr>
        <w:spacing w:line="480" w:lineRule="auto"/>
        <w:ind w:firstLine="284"/>
        <w:rPr>
          <w:rFonts w:ascii="Bookman Old Style" w:hAnsi="Bookman Old Style"/>
          <w:sz w:val="28"/>
          <w:szCs w:val="28"/>
          <w:lang w:val="el-GR"/>
        </w:rPr>
      </w:pPr>
      <w:r>
        <w:rPr>
          <w:rFonts w:ascii="Bookman Old Style" w:hAnsi="Bookman Old Style"/>
          <w:sz w:val="28"/>
          <w:szCs w:val="28"/>
          <w:lang w:val="el-GR"/>
        </w:rPr>
        <w:t>Μετά από σχετική αίτηση του ΕΜ</w:t>
      </w:r>
      <w:r w:rsidR="00094C96">
        <w:rPr>
          <w:rFonts w:ascii="Bookman Old Style" w:hAnsi="Bookman Old Style"/>
          <w:sz w:val="28"/>
          <w:szCs w:val="28"/>
          <w:lang w:val="el-GR"/>
        </w:rPr>
        <w:t xml:space="preserve">, </w:t>
      </w:r>
      <w:r>
        <w:rPr>
          <w:rFonts w:ascii="Bookman Old Style" w:hAnsi="Bookman Old Style"/>
          <w:sz w:val="28"/>
          <w:szCs w:val="28"/>
          <w:lang w:val="el-GR"/>
        </w:rPr>
        <w:t>εξεδόθη από τ</w:t>
      </w:r>
      <w:r w:rsidR="00A8586E">
        <w:rPr>
          <w:rFonts w:ascii="Bookman Old Style" w:hAnsi="Bookman Old Style"/>
          <w:sz w:val="28"/>
          <w:szCs w:val="28"/>
          <w:lang w:val="el-GR"/>
        </w:rPr>
        <w:t>ην εφεσίβλητη</w:t>
      </w:r>
      <w:r>
        <w:rPr>
          <w:rFonts w:ascii="Bookman Old Style" w:hAnsi="Bookman Old Style"/>
          <w:sz w:val="28"/>
          <w:szCs w:val="28"/>
          <w:lang w:val="el-GR"/>
        </w:rPr>
        <w:t xml:space="preserve"> η πολεοδομική άδεια ΠΑΦ/1315/2010 ημερ. 18/5/2012, συνοδευόμενη από τους όρους χορήγησης της, για οικοδόμηση διώροφης κατοικίας με κολυμβητική δεξαμενή και περίφραξη επί των τεμαχίων υπ’ αρ. 274 και 275 στο χωριό Λ</w:t>
      </w:r>
      <w:r w:rsidR="00A8586E">
        <w:rPr>
          <w:rFonts w:ascii="Bookman Old Style" w:hAnsi="Bookman Old Style"/>
          <w:sz w:val="28"/>
          <w:szCs w:val="28"/>
          <w:lang w:val="el-GR"/>
        </w:rPr>
        <w:t>έμπα</w:t>
      </w:r>
      <w:r>
        <w:rPr>
          <w:rFonts w:ascii="Bookman Old Style" w:hAnsi="Bookman Old Style"/>
          <w:sz w:val="28"/>
          <w:szCs w:val="28"/>
          <w:lang w:val="el-GR"/>
        </w:rPr>
        <w:t>.</w:t>
      </w:r>
    </w:p>
    <w:p w14:paraId="1E4F33DF" w14:textId="77777777" w:rsidR="005F7CB9" w:rsidRDefault="005F7CB9" w:rsidP="002A21CF">
      <w:pPr>
        <w:spacing w:line="480" w:lineRule="auto"/>
        <w:ind w:firstLine="284"/>
        <w:rPr>
          <w:rFonts w:ascii="Bookman Old Style" w:hAnsi="Bookman Old Style"/>
          <w:sz w:val="28"/>
          <w:szCs w:val="28"/>
          <w:lang w:val="el-GR"/>
        </w:rPr>
      </w:pPr>
    </w:p>
    <w:p w14:paraId="295D8DB7" w14:textId="70C1197D" w:rsidR="005F7CB9" w:rsidRDefault="005F7CB9" w:rsidP="002A21CF">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Για ακύρωση της παραχωρηθείσας πολεοδομικής άδειας </w:t>
      </w:r>
      <w:r w:rsidR="00A8586E">
        <w:rPr>
          <w:rFonts w:ascii="Bookman Old Style" w:hAnsi="Bookman Old Style"/>
          <w:sz w:val="28"/>
          <w:szCs w:val="28"/>
          <w:lang w:val="el-GR"/>
        </w:rPr>
        <w:t xml:space="preserve">ο εφεσείων </w:t>
      </w:r>
      <w:r>
        <w:rPr>
          <w:rFonts w:ascii="Bookman Old Style" w:hAnsi="Bookman Old Style"/>
          <w:sz w:val="28"/>
          <w:szCs w:val="28"/>
          <w:lang w:val="el-GR"/>
        </w:rPr>
        <w:t xml:space="preserve">καταχώρησε την προσφυγή </w:t>
      </w:r>
      <w:r w:rsidR="00A8586E">
        <w:rPr>
          <w:rFonts w:ascii="Bookman Old Style" w:hAnsi="Bookman Old Style"/>
          <w:sz w:val="28"/>
          <w:szCs w:val="28"/>
          <w:lang w:val="el-GR"/>
        </w:rPr>
        <w:t xml:space="preserve">υπ’ </w:t>
      </w:r>
      <w:r>
        <w:rPr>
          <w:rFonts w:ascii="Bookman Old Style" w:hAnsi="Bookman Old Style"/>
          <w:sz w:val="28"/>
          <w:szCs w:val="28"/>
          <w:lang w:val="el-GR"/>
        </w:rPr>
        <w:t xml:space="preserve">αρ. 1109/2012, η οποία </w:t>
      </w:r>
      <w:r>
        <w:rPr>
          <w:rFonts w:ascii="Bookman Old Style" w:hAnsi="Bookman Old Style"/>
          <w:sz w:val="28"/>
          <w:szCs w:val="28"/>
          <w:lang w:val="el-GR"/>
        </w:rPr>
        <w:lastRenderedPageBreak/>
        <w:t>κατόπιν εκδίκασης της, απορρίφθηκε και κατ’ ακολουθίαν η διοικητική πράξη επικυρώθηκε.  Εναντίον της εν λόγω απόφασης καταχωρήθηκε η υπ’ αρ. ΕΔΔ</w:t>
      </w:r>
      <w:r w:rsidR="00777C20">
        <w:rPr>
          <w:rFonts w:ascii="Bookman Old Style" w:hAnsi="Bookman Old Style"/>
          <w:sz w:val="28"/>
          <w:szCs w:val="28"/>
          <w:lang w:val="el-GR"/>
        </w:rPr>
        <w:t xml:space="preserve"> </w:t>
      </w:r>
      <w:r>
        <w:rPr>
          <w:rFonts w:ascii="Bookman Old Style" w:hAnsi="Bookman Old Style"/>
          <w:sz w:val="28"/>
          <w:szCs w:val="28"/>
          <w:lang w:val="el-GR"/>
        </w:rPr>
        <w:t>48/2016 στην οποίαν εξεδόθη απορριπτική απόφαση στις 24/10/2022.</w:t>
      </w:r>
    </w:p>
    <w:p w14:paraId="743B11AE" w14:textId="77777777" w:rsidR="005F7CB9" w:rsidRDefault="005F7CB9" w:rsidP="002A21CF">
      <w:pPr>
        <w:spacing w:line="480" w:lineRule="auto"/>
        <w:ind w:firstLine="284"/>
        <w:rPr>
          <w:rFonts w:ascii="Bookman Old Style" w:hAnsi="Bookman Old Style"/>
          <w:sz w:val="28"/>
          <w:szCs w:val="28"/>
          <w:lang w:val="el-GR"/>
        </w:rPr>
      </w:pPr>
    </w:p>
    <w:p w14:paraId="5341867E" w14:textId="15CBB6D1" w:rsidR="005F7CB9" w:rsidRDefault="005F7CB9" w:rsidP="002A21CF">
      <w:pPr>
        <w:spacing w:line="480" w:lineRule="auto"/>
        <w:ind w:firstLine="284"/>
        <w:rPr>
          <w:rFonts w:ascii="Bookman Old Style" w:hAnsi="Bookman Old Style"/>
          <w:sz w:val="28"/>
          <w:szCs w:val="28"/>
          <w:lang w:val="el-GR"/>
        </w:rPr>
      </w:pPr>
      <w:r>
        <w:rPr>
          <w:rFonts w:ascii="Bookman Old Style" w:hAnsi="Bookman Old Style"/>
          <w:sz w:val="28"/>
          <w:szCs w:val="28"/>
          <w:lang w:val="el-GR"/>
        </w:rPr>
        <w:t>Μετά την έκδοση της πολεοδομικής άδειας ακ</w:t>
      </w:r>
      <w:r w:rsidR="00A8586E">
        <w:rPr>
          <w:rFonts w:ascii="Bookman Old Style" w:hAnsi="Bookman Old Style"/>
          <w:sz w:val="28"/>
          <w:szCs w:val="28"/>
          <w:lang w:val="el-GR"/>
        </w:rPr>
        <w:t xml:space="preserve">ολούθησε </w:t>
      </w:r>
      <w:r>
        <w:rPr>
          <w:rFonts w:ascii="Bookman Old Style" w:hAnsi="Bookman Old Style"/>
          <w:sz w:val="28"/>
          <w:szCs w:val="28"/>
          <w:lang w:val="el-GR"/>
        </w:rPr>
        <w:t>η έκδοση της επίδικης άδειας οικοδομής, γι’ ακύρωση της οποίας, ο εφεσείων καταχώρησε την υπ’ αρ. 2037/12 προσφυγή.</w:t>
      </w:r>
    </w:p>
    <w:p w14:paraId="56CD84FD" w14:textId="77777777" w:rsidR="005F7CB9" w:rsidRDefault="005F7CB9" w:rsidP="002A21CF">
      <w:pPr>
        <w:spacing w:line="480" w:lineRule="auto"/>
        <w:ind w:firstLine="284"/>
        <w:rPr>
          <w:rFonts w:ascii="Bookman Old Style" w:hAnsi="Bookman Old Style"/>
          <w:sz w:val="28"/>
          <w:szCs w:val="28"/>
          <w:lang w:val="el-GR"/>
        </w:rPr>
      </w:pPr>
    </w:p>
    <w:p w14:paraId="6728A6B5" w14:textId="0141623D" w:rsidR="005F7CB9" w:rsidRDefault="005F7CB9" w:rsidP="002A21CF">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Το πρωτόδικο Δικαστήριο, απορρίπτοντας </w:t>
      </w:r>
      <w:r w:rsidR="00A8586E">
        <w:rPr>
          <w:rFonts w:ascii="Bookman Old Style" w:hAnsi="Bookman Old Style"/>
          <w:sz w:val="28"/>
          <w:szCs w:val="28"/>
          <w:lang w:val="el-GR"/>
        </w:rPr>
        <w:t xml:space="preserve">την, </w:t>
      </w:r>
      <w:r>
        <w:rPr>
          <w:rFonts w:ascii="Bookman Old Style" w:hAnsi="Bookman Old Style"/>
          <w:sz w:val="28"/>
          <w:szCs w:val="28"/>
          <w:lang w:val="el-GR"/>
        </w:rPr>
        <w:t>ανέφερε μεταξύ άλλων τα ακόλουθα με την εκκαλούμενη απόφαση του.</w:t>
      </w:r>
    </w:p>
    <w:p w14:paraId="3C54FB02" w14:textId="77777777" w:rsidR="00A8586E" w:rsidRDefault="00A8586E" w:rsidP="00960512">
      <w:pPr>
        <w:spacing w:line="240" w:lineRule="auto"/>
        <w:ind w:left="567"/>
        <w:rPr>
          <w:rFonts w:ascii="Bookman Old Style" w:hAnsi="Bookman Old Style"/>
          <w:szCs w:val="24"/>
          <w:lang w:val="el-GR"/>
        </w:rPr>
      </w:pPr>
    </w:p>
    <w:p w14:paraId="0E6AA16E" w14:textId="1BCE7750" w:rsidR="005F7CB9" w:rsidRPr="00A8586E" w:rsidRDefault="005F7CB9" w:rsidP="00960512">
      <w:pPr>
        <w:spacing w:line="240" w:lineRule="auto"/>
        <w:ind w:left="567"/>
        <w:rPr>
          <w:rFonts w:ascii="Bookman Old Style" w:hAnsi="Bookman Old Style" w:cs="Arial"/>
          <w:color w:val="000000"/>
          <w:szCs w:val="24"/>
          <w:lang w:val="el-GR"/>
        </w:rPr>
      </w:pPr>
      <w:r w:rsidRPr="00960512">
        <w:rPr>
          <w:rFonts w:ascii="Bookman Old Style" w:hAnsi="Bookman Old Style"/>
          <w:szCs w:val="24"/>
          <w:lang w:val="el-GR"/>
        </w:rPr>
        <w:t xml:space="preserve">«έχει… εκδοθεί </w:t>
      </w:r>
      <w:r w:rsidR="00960512" w:rsidRPr="00C24033">
        <w:rPr>
          <w:rFonts w:ascii="Bookman Old Style" w:hAnsi="Bookman Old Style" w:cs="Arial"/>
          <w:color w:val="000000"/>
          <w:szCs w:val="24"/>
          <w:lang w:val="el-GR"/>
        </w:rPr>
        <w:t>απόφαση στην</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Προσφυγή Αρ. 1109/2012</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w:t>
      </w:r>
      <w:r w:rsidR="00960512" w:rsidRPr="00960512">
        <w:rPr>
          <w:rFonts w:ascii="Bookman Old Style" w:hAnsi="Bookman Old Style" w:cs="Arial"/>
          <w:b/>
          <w:bCs/>
          <w:color w:val="000000"/>
          <w:szCs w:val="24"/>
          <w:lang w:val="en-US"/>
        </w:rPr>
        <w:t>supra</w:t>
      </w:r>
      <w:r w:rsidR="00960512" w:rsidRPr="00C24033">
        <w:rPr>
          <w:rFonts w:ascii="Bookman Old Style" w:hAnsi="Bookman Old Style" w:cs="Arial"/>
          <w:b/>
          <w:bCs/>
          <w:color w:val="000000"/>
          <w:szCs w:val="24"/>
          <w:lang w:val="el-GR"/>
        </w:rPr>
        <w:t>)</w:t>
      </w:r>
      <w:r w:rsidR="00960512" w:rsidRPr="00C24033">
        <w:rPr>
          <w:rFonts w:ascii="Bookman Old Style" w:hAnsi="Bookman Old Style" w:cs="Arial"/>
          <w:color w:val="000000"/>
          <w:szCs w:val="24"/>
          <w:lang w:val="el-GR"/>
        </w:rPr>
        <w:t>, με την οποία επικυρώθηκε η πολεοδομική άδεια, επί της οποίας εδράζεται η επίδικη άδεια οικοδομής. Και όπως έχω, επίσης, προαναφέρει, ο αιτητής προβάλλει, με τις γραπτές του αγορεύσεις, τα ίδια ζητήματα, ως λόγους ακυρότητας, που πρόβαλε και προς υποστήριξη, ότι η πολεοδομική άδεια, επί της οποίας βασίζεται η εδώ επίδικη άδεια οικοδομής, είναι παράνομη και απορρίφθηκαν. Δεδομένου, ότι, ως έχω προαναφέρει, δεν προσβάλλονται με την παρούσα προσφυγή άλλα, ανεξάρτητα προς την επικυρωθείσα πολεοδομική άδεια στοιχεία της επίδικης άδειας οικοδομής, δεν υπάρχει χώρος, στην παρούσα προσφυγή, για εξέταση των ίδιων ζητημάτων από το Δικαστήριο, τα οποία ήδη εξετάστηκαν και απορρίφθηκαν στην</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Προσφυγή Αρ. 1109/2012</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w:t>
      </w:r>
      <w:r w:rsidR="00960512" w:rsidRPr="00960512">
        <w:rPr>
          <w:rFonts w:ascii="Bookman Old Style" w:hAnsi="Bookman Old Style" w:cs="Arial"/>
          <w:b/>
          <w:bCs/>
          <w:color w:val="000000"/>
          <w:szCs w:val="24"/>
          <w:lang w:val="en-US"/>
        </w:rPr>
        <w:t>supra</w:t>
      </w:r>
      <w:r w:rsidR="00960512" w:rsidRPr="00C24033">
        <w:rPr>
          <w:rFonts w:ascii="Bookman Old Style" w:hAnsi="Bookman Old Style" w:cs="Arial"/>
          <w:b/>
          <w:bCs/>
          <w:color w:val="000000"/>
          <w:szCs w:val="24"/>
          <w:lang w:val="el-GR"/>
        </w:rPr>
        <w:t>)</w:t>
      </w:r>
      <w:r w:rsidR="00960512" w:rsidRPr="00C24033">
        <w:rPr>
          <w:rFonts w:ascii="Bookman Old Style" w:hAnsi="Bookman Old Style" w:cs="Arial"/>
          <w:color w:val="000000"/>
          <w:szCs w:val="24"/>
          <w:lang w:val="el-GR"/>
        </w:rPr>
        <w:t>,</w:t>
      </w:r>
      <w:r w:rsidR="00960512" w:rsidRPr="00960512">
        <w:rPr>
          <w:rFonts w:ascii="Bookman Old Style" w:hAnsi="Bookman Old Style" w:cs="Arial"/>
          <w:b/>
          <w:bCs/>
          <w:color w:val="000000"/>
          <w:szCs w:val="24"/>
        </w:rPr>
        <w:t> </w:t>
      </w:r>
      <w:r w:rsidR="00960512" w:rsidRPr="00C24033">
        <w:rPr>
          <w:rFonts w:ascii="Bookman Old Style" w:hAnsi="Bookman Old Style" w:cs="Arial"/>
          <w:color w:val="000000"/>
          <w:szCs w:val="24"/>
          <w:lang w:val="el-GR"/>
        </w:rPr>
        <w:t>με αποτέλεσμα την επικύρωση της πολεοδομικής άδειας (βλ. ανωτέρω νομολογία). Και αν ακόμα υπήρχε έδαφος εξέτασης, το αποτέλεσμα θα ήταν το ίδιο, κατ' υιοθέτηση των όσων έχουν αναφερθεί και στην</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Προσφυγή Αρ. 1109/2012</w:t>
      </w:r>
      <w:r w:rsidR="00960512" w:rsidRPr="00960512">
        <w:rPr>
          <w:rFonts w:ascii="Bookman Old Style" w:hAnsi="Bookman Old Style" w:cs="Arial"/>
          <w:color w:val="000000"/>
          <w:szCs w:val="24"/>
        </w:rPr>
        <w:t> </w:t>
      </w:r>
      <w:r w:rsidR="00960512" w:rsidRPr="00C24033">
        <w:rPr>
          <w:rFonts w:ascii="Bookman Old Style" w:hAnsi="Bookman Old Style" w:cs="Arial"/>
          <w:b/>
          <w:bCs/>
          <w:color w:val="000000"/>
          <w:szCs w:val="24"/>
          <w:lang w:val="el-GR"/>
        </w:rPr>
        <w:t>(</w:t>
      </w:r>
      <w:r w:rsidR="00960512" w:rsidRPr="00960512">
        <w:rPr>
          <w:rFonts w:ascii="Bookman Old Style" w:hAnsi="Bookman Old Style" w:cs="Arial"/>
          <w:b/>
          <w:bCs/>
          <w:color w:val="000000"/>
          <w:szCs w:val="24"/>
          <w:lang w:val="en-US"/>
        </w:rPr>
        <w:t>supra</w:t>
      </w:r>
      <w:r w:rsidR="00960512" w:rsidRPr="00C24033">
        <w:rPr>
          <w:rFonts w:ascii="Bookman Old Style" w:hAnsi="Bookman Old Style" w:cs="Arial"/>
          <w:b/>
          <w:bCs/>
          <w:color w:val="000000"/>
          <w:szCs w:val="24"/>
          <w:lang w:val="el-GR"/>
        </w:rPr>
        <w:t>),</w:t>
      </w:r>
      <w:r w:rsidR="00960512" w:rsidRPr="00960512">
        <w:rPr>
          <w:rFonts w:ascii="Bookman Old Style" w:hAnsi="Bookman Old Style" w:cs="Arial"/>
          <w:b/>
          <w:bCs/>
          <w:color w:val="000000"/>
          <w:szCs w:val="24"/>
        </w:rPr>
        <w:t> </w:t>
      </w:r>
      <w:r w:rsidR="00960512" w:rsidRPr="00C24033">
        <w:rPr>
          <w:rFonts w:ascii="Bookman Old Style" w:hAnsi="Bookman Old Style" w:cs="Arial"/>
          <w:color w:val="000000"/>
          <w:szCs w:val="24"/>
          <w:lang w:val="el-GR"/>
        </w:rPr>
        <w:t>δηλαδή απορριπτικό των λόγων ακυρώσεως.</w:t>
      </w:r>
      <w:r w:rsidR="00A8586E">
        <w:rPr>
          <w:rFonts w:ascii="Bookman Old Style" w:hAnsi="Bookman Old Style" w:cs="Arial"/>
          <w:color w:val="000000"/>
          <w:szCs w:val="24"/>
          <w:lang w:val="el-GR"/>
        </w:rPr>
        <w:t>»</w:t>
      </w:r>
    </w:p>
    <w:p w14:paraId="66B21AA9" w14:textId="77777777" w:rsidR="00960512" w:rsidRDefault="00960512" w:rsidP="00960512">
      <w:pPr>
        <w:spacing w:line="480" w:lineRule="auto"/>
        <w:ind w:left="567"/>
        <w:rPr>
          <w:rFonts w:ascii="Bookman Old Style" w:hAnsi="Bookman Old Style" w:cs="Arial"/>
          <w:color w:val="000000"/>
          <w:sz w:val="28"/>
          <w:szCs w:val="28"/>
          <w:lang w:val="el-GR"/>
        </w:rPr>
      </w:pPr>
    </w:p>
    <w:p w14:paraId="4204981D" w14:textId="7655354C" w:rsidR="00960512" w:rsidRDefault="00960512" w:rsidP="00B93B14">
      <w:pPr>
        <w:spacing w:line="480" w:lineRule="auto"/>
        <w:ind w:firstLine="284"/>
        <w:rPr>
          <w:rFonts w:ascii="Bookman Old Style" w:hAnsi="Bookman Old Style" w:cs="Arial"/>
          <w:i/>
          <w:iCs/>
          <w:color w:val="000000"/>
          <w:sz w:val="28"/>
          <w:szCs w:val="28"/>
          <w:lang w:val="el-GR"/>
        </w:rPr>
      </w:pPr>
      <w:r>
        <w:rPr>
          <w:rFonts w:ascii="Bookman Old Style" w:hAnsi="Bookman Old Style" w:cs="Arial"/>
          <w:color w:val="000000"/>
          <w:sz w:val="28"/>
          <w:szCs w:val="28"/>
          <w:lang w:val="el-GR"/>
        </w:rPr>
        <w:t xml:space="preserve">Με πέντε λόγους έφεσης προσβάλλει ο εφεσείων την ορθότητα της πρωτόδικης απόφασης.  Προβάλλει πως λανθασμένα απορρίφθηκε η </w:t>
      </w:r>
      <w:r>
        <w:rPr>
          <w:rFonts w:ascii="Bookman Old Style" w:hAnsi="Bookman Old Style" w:cs="Arial"/>
          <w:color w:val="000000"/>
          <w:sz w:val="28"/>
          <w:szCs w:val="28"/>
          <w:lang w:val="el-GR"/>
        </w:rPr>
        <w:lastRenderedPageBreak/>
        <w:t>προσφυγή χωρίς να εξεταστούν οι λόγοι ακύρωσης της, με την αιτιολογία ότι προηγουμένως είχε απορρίψει την προσφυγή για την πολεοδομική άδεια με τους ίδιους λόγους ακύρωσης (1</w:t>
      </w:r>
      <w:r w:rsidRPr="00960512">
        <w:rPr>
          <w:rFonts w:ascii="Bookman Old Style" w:hAnsi="Bookman Old Style" w:cs="Arial"/>
          <w:color w:val="000000"/>
          <w:sz w:val="28"/>
          <w:szCs w:val="28"/>
          <w:vertAlign w:val="superscript"/>
          <w:lang w:val="el-GR"/>
        </w:rPr>
        <w:t>ος</w:t>
      </w:r>
      <w:r>
        <w:rPr>
          <w:rFonts w:ascii="Bookman Old Style" w:hAnsi="Bookman Old Style" w:cs="Arial"/>
          <w:color w:val="000000"/>
          <w:sz w:val="28"/>
          <w:szCs w:val="28"/>
          <w:lang w:val="el-GR"/>
        </w:rPr>
        <w:t xml:space="preserve"> λόγος), και κατ’ εσφαλμένον επίσης τρόπο αποφάσισε πως δεν προβάλλονται άλλα ανεξάρτητα στοιχεία απ εκείνα που ήδη προβλήθηκαν (2</w:t>
      </w:r>
      <w:r w:rsidRPr="00960512">
        <w:rPr>
          <w:rFonts w:ascii="Bookman Old Style" w:hAnsi="Bookman Old Style" w:cs="Arial"/>
          <w:color w:val="000000"/>
          <w:sz w:val="28"/>
          <w:szCs w:val="28"/>
          <w:vertAlign w:val="superscript"/>
          <w:lang w:val="el-GR"/>
        </w:rPr>
        <w:t>ος</w:t>
      </w:r>
      <w:r>
        <w:rPr>
          <w:rFonts w:ascii="Bookman Old Style" w:hAnsi="Bookman Old Style" w:cs="Arial"/>
          <w:color w:val="000000"/>
          <w:sz w:val="28"/>
          <w:szCs w:val="28"/>
          <w:lang w:val="el-GR"/>
        </w:rPr>
        <w:t xml:space="preserve"> λόγος).  Με τον τρίτο λόγο εισηγείται </w:t>
      </w:r>
      <w:r w:rsidR="00A8586E">
        <w:rPr>
          <w:rFonts w:ascii="Bookman Old Style" w:hAnsi="Bookman Old Style" w:cs="Arial"/>
          <w:color w:val="000000"/>
          <w:sz w:val="28"/>
          <w:szCs w:val="28"/>
          <w:lang w:val="el-GR"/>
        </w:rPr>
        <w:t xml:space="preserve">πως </w:t>
      </w:r>
      <w:r>
        <w:rPr>
          <w:rFonts w:ascii="Bookman Old Style" w:hAnsi="Bookman Old Style" w:cs="Arial"/>
          <w:color w:val="000000"/>
          <w:sz w:val="28"/>
          <w:szCs w:val="28"/>
          <w:lang w:val="el-GR"/>
        </w:rPr>
        <w:t xml:space="preserve">εσφαλμένα έκρινε </w:t>
      </w:r>
      <w:r w:rsidR="00A8586E">
        <w:rPr>
          <w:rFonts w:ascii="Bookman Old Style" w:hAnsi="Bookman Old Style" w:cs="Arial"/>
          <w:color w:val="000000"/>
          <w:sz w:val="28"/>
          <w:szCs w:val="28"/>
          <w:lang w:val="el-GR"/>
        </w:rPr>
        <w:t xml:space="preserve">το πρωτόδικο Δικαστήριο </w:t>
      </w:r>
      <w:r>
        <w:rPr>
          <w:rFonts w:ascii="Bookman Old Style" w:hAnsi="Bookman Old Style" w:cs="Arial"/>
          <w:color w:val="000000"/>
          <w:sz w:val="28"/>
          <w:szCs w:val="28"/>
          <w:lang w:val="el-GR"/>
        </w:rPr>
        <w:t>ότι η μη συνεκδίκαση των δύο προσφυγών συνιστούσ</w:t>
      </w:r>
      <w:r w:rsidR="00777C20">
        <w:rPr>
          <w:rFonts w:ascii="Bookman Old Style" w:hAnsi="Bookman Old Style" w:cs="Arial"/>
          <w:color w:val="000000"/>
          <w:sz w:val="28"/>
          <w:szCs w:val="28"/>
          <w:lang w:val="el-GR"/>
        </w:rPr>
        <w:t>ε</w:t>
      </w:r>
      <w:r>
        <w:rPr>
          <w:rFonts w:ascii="Bookman Old Style" w:hAnsi="Bookman Old Style" w:cs="Arial"/>
          <w:color w:val="000000"/>
          <w:sz w:val="28"/>
          <w:szCs w:val="28"/>
          <w:lang w:val="el-GR"/>
        </w:rPr>
        <w:t xml:space="preserve"> σοβαρή παρατυπία.</w:t>
      </w:r>
      <w:r w:rsidR="00A8586E">
        <w:rPr>
          <w:rFonts w:ascii="Bookman Old Style" w:hAnsi="Bookman Old Style" w:cs="Arial"/>
          <w:color w:val="000000"/>
          <w:sz w:val="28"/>
          <w:szCs w:val="28"/>
          <w:lang w:val="el-GR"/>
        </w:rPr>
        <w:t xml:space="preserve">  </w:t>
      </w:r>
      <w:r>
        <w:rPr>
          <w:rFonts w:ascii="Bookman Old Style" w:hAnsi="Bookman Old Style" w:cs="Arial"/>
          <w:color w:val="000000"/>
          <w:sz w:val="28"/>
          <w:szCs w:val="28"/>
          <w:lang w:val="el-GR"/>
        </w:rPr>
        <w:t>Με τον τέταρτο λόγο διατείνεται ο εφεσείων πως «</w:t>
      </w:r>
      <w:r>
        <w:rPr>
          <w:rFonts w:ascii="Bookman Old Style" w:hAnsi="Bookman Old Style" w:cs="Arial"/>
          <w:i/>
          <w:iCs/>
          <w:color w:val="000000"/>
          <w:sz w:val="28"/>
          <w:szCs w:val="28"/>
          <w:lang w:val="el-GR"/>
        </w:rPr>
        <w:t xml:space="preserve">κακώς και λανθασμένως» </w:t>
      </w:r>
      <w:r w:rsidR="00A8586E">
        <w:rPr>
          <w:rFonts w:ascii="Bookman Old Style" w:hAnsi="Bookman Old Style" w:cs="Arial"/>
          <w:color w:val="000000"/>
          <w:sz w:val="28"/>
          <w:szCs w:val="28"/>
          <w:lang w:val="el-GR"/>
        </w:rPr>
        <w:t xml:space="preserve">αποφάσισε ότι δεν υπήρχαν άλλα ζητούμενα </w:t>
      </w:r>
      <w:r>
        <w:rPr>
          <w:rFonts w:ascii="Bookman Old Style" w:hAnsi="Bookman Old Style" w:cs="Arial"/>
          <w:color w:val="000000"/>
          <w:sz w:val="28"/>
          <w:szCs w:val="28"/>
          <w:lang w:val="el-GR"/>
        </w:rPr>
        <w:t>προς εξέταση στην προσφυγή με αρ. 2037/12 παρά μόνο τα ίδια με εκείνο της προσφυγής 1109/12 και πως εσφαλμέν</w:t>
      </w:r>
      <w:r w:rsidR="00A8586E">
        <w:rPr>
          <w:rFonts w:ascii="Bookman Old Style" w:hAnsi="Bookman Old Style" w:cs="Arial"/>
          <w:color w:val="000000"/>
          <w:sz w:val="28"/>
          <w:szCs w:val="28"/>
          <w:lang w:val="el-GR"/>
        </w:rPr>
        <w:t>η</w:t>
      </w:r>
      <w:r w:rsidR="001A67F5">
        <w:rPr>
          <w:rFonts w:ascii="Bookman Old Style" w:hAnsi="Bookman Old Style" w:cs="Arial"/>
          <w:color w:val="000000"/>
          <w:sz w:val="28"/>
          <w:szCs w:val="28"/>
          <w:lang w:val="el-GR"/>
        </w:rPr>
        <w:t xml:space="preserve"> ήταν η κρίση του πως ακόμη και να υπήρχαν και άλλα στοιχεία εξ</w:t>
      </w:r>
      <w:r w:rsidR="002858A7">
        <w:rPr>
          <w:rFonts w:ascii="Bookman Old Style" w:hAnsi="Bookman Old Style" w:cs="Arial"/>
          <w:color w:val="000000"/>
          <w:sz w:val="28"/>
          <w:szCs w:val="28"/>
          <w:lang w:val="el-GR"/>
        </w:rPr>
        <w:t>έ</w:t>
      </w:r>
      <w:r w:rsidR="001A67F5">
        <w:rPr>
          <w:rFonts w:ascii="Bookman Old Style" w:hAnsi="Bookman Old Style" w:cs="Arial"/>
          <w:color w:val="000000"/>
          <w:sz w:val="28"/>
          <w:szCs w:val="28"/>
          <w:lang w:val="el-GR"/>
        </w:rPr>
        <w:t>τασης «</w:t>
      </w:r>
      <w:r w:rsidR="001A67F5" w:rsidRPr="00A8586E">
        <w:rPr>
          <w:rFonts w:ascii="Bookman Old Style" w:hAnsi="Bookman Old Style" w:cs="Arial"/>
          <w:i/>
          <w:iCs/>
          <w:color w:val="000000"/>
          <w:sz w:val="28"/>
          <w:szCs w:val="28"/>
          <w:lang w:val="el-GR"/>
        </w:rPr>
        <w:t xml:space="preserve">το αποτέλεσμα θα ήταν το ίδιο κατ’ </w:t>
      </w:r>
      <w:r w:rsidR="002858A7" w:rsidRPr="00A8586E">
        <w:rPr>
          <w:rFonts w:ascii="Bookman Old Style" w:hAnsi="Bookman Old Style" w:cs="Arial"/>
          <w:i/>
          <w:iCs/>
          <w:color w:val="000000"/>
          <w:sz w:val="28"/>
          <w:szCs w:val="28"/>
          <w:lang w:val="el-GR"/>
        </w:rPr>
        <w:t>υιο</w:t>
      </w:r>
      <w:r w:rsidR="001A67F5" w:rsidRPr="00A8586E">
        <w:rPr>
          <w:rFonts w:ascii="Bookman Old Style" w:hAnsi="Bookman Old Style" w:cs="Arial"/>
          <w:i/>
          <w:iCs/>
          <w:color w:val="000000"/>
          <w:sz w:val="28"/>
          <w:szCs w:val="28"/>
          <w:lang w:val="el-GR"/>
        </w:rPr>
        <w:t>θέτησ</w:t>
      </w:r>
      <w:r w:rsidR="002858A7" w:rsidRPr="00A8586E">
        <w:rPr>
          <w:rFonts w:ascii="Bookman Old Style" w:hAnsi="Bookman Old Style" w:cs="Arial"/>
          <w:i/>
          <w:iCs/>
          <w:color w:val="000000"/>
          <w:sz w:val="28"/>
          <w:szCs w:val="28"/>
          <w:lang w:val="el-GR"/>
        </w:rPr>
        <w:t>η</w:t>
      </w:r>
      <w:r w:rsidR="001A67F5" w:rsidRPr="00A8586E">
        <w:rPr>
          <w:rFonts w:ascii="Bookman Old Style" w:hAnsi="Bookman Old Style" w:cs="Arial"/>
          <w:i/>
          <w:iCs/>
          <w:color w:val="000000"/>
          <w:sz w:val="28"/>
          <w:szCs w:val="28"/>
          <w:lang w:val="el-GR"/>
        </w:rPr>
        <w:t xml:space="preserve"> των όσων </w:t>
      </w:r>
      <w:r w:rsidR="002858A7" w:rsidRPr="00A8586E">
        <w:rPr>
          <w:rFonts w:ascii="Bookman Old Style" w:hAnsi="Bookman Old Style" w:cs="Arial"/>
          <w:i/>
          <w:iCs/>
          <w:color w:val="000000"/>
          <w:sz w:val="28"/>
          <w:szCs w:val="28"/>
          <w:lang w:val="el-GR"/>
        </w:rPr>
        <w:t>εί</w:t>
      </w:r>
      <w:r w:rsidR="001A67F5" w:rsidRPr="00A8586E">
        <w:rPr>
          <w:rFonts w:ascii="Bookman Old Style" w:hAnsi="Bookman Old Style" w:cs="Arial"/>
          <w:i/>
          <w:iCs/>
          <w:color w:val="000000"/>
          <w:sz w:val="28"/>
          <w:szCs w:val="28"/>
          <w:lang w:val="el-GR"/>
        </w:rPr>
        <w:t>χαν αναφερθεί στην προσφυγή αρ. 1109/12 (5</w:t>
      </w:r>
      <w:r w:rsidR="001A67F5" w:rsidRPr="00A8586E">
        <w:rPr>
          <w:rFonts w:ascii="Bookman Old Style" w:hAnsi="Bookman Old Style" w:cs="Arial"/>
          <w:i/>
          <w:iCs/>
          <w:color w:val="000000"/>
          <w:sz w:val="28"/>
          <w:szCs w:val="28"/>
          <w:vertAlign w:val="superscript"/>
          <w:lang w:val="el-GR"/>
        </w:rPr>
        <w:t>ος</w:t>
      </w:r>
      <w:r w:rsidR="001A67F5" w:rsidRPr="00A8586E">
        <w:rPr>
          <w:rFonts w:ascii="Bookman Old Style" w:hAnsi="Bookman Old Style" w:cs="Arial"/>
          <w:i/>
          <w:iCs/>
          <w:color w:val="000000"/>
          <w:sz w:val="28"/>
          <w:szCs w:val="28"/>
          <w:lang w:val="el-GR"/>
        </w:rPr>
        <w:t xml:space="preserve"> λόγος έφεσης»).</w:t>
      </w:r>
    </w:p>
    <w:p w14:paraId="7FA23F05" w14:textId="77777777" w:rsidR="00A8586E" w:rsidRDefault="00A8586E" w:rsidP="00A8586E">
      <w:pPr>
        <w:spacing w:line="480" w:lineRule="auto"/>
        <w:ind w:left="567"/>
        <w:rPr>
          <w:rFonts w:ascii="Bookman Old Style" w:hAnsi="Bookman Old Style" w:cs="Arial"/>
          <w:i/>
          <w:iCs/>
          <w:color w:val="000000"/>
          <w:sz w:val="28"/>
          <w:szCs w:val="28"/>
          <w:lang w:val="el-GR"/>
        </w:rPr>
      </w:pPr>
    </w:p>
    <w:p w14:paraId="72F87117" w14:textId="214D0753" w:rsidR="00A404E8" w:rsidRDefault="00A404E8" w:rsidP="00A404E8">
      <w:pPr>
        <w:spacing w:line="480" w:lineRule="auto"/>
        <w:ind w:firstLine="284"/>
        <w:rPr>
          <w:rFonts w:ascii="Bookman Old Style" w:hAnsi="Bookman Old Style"/>
          <w:sz w:val="28"/>
          <w:szCs w:val="28"/>
          <w:lang w:val="el-GR"/>
        </w:rPr>
      </w:pPr>
      <w:r>
        <w:rPr>
          <w:rFonts w:ascii="Bookman Old Style" w:hAnsi="Bookman Old Style" w:cs="Arial"/>
          <w:color w:val="000000"/>
          <w:sz w:val="28"/>
          <w:szCs w:val="28"/>
          <w:lang w:val="el-GR"/>
        </w:rPr>
        <w:t xml:space="preserve">Προέχει </w:t>
      </w:r>
      <w:r>
        <w:rPr>
          <w:rFonts w:ascii="Bookman Old Style" w:hAnsi="Bookman Old Style"/>
          <w:sz w:val="28"/>
          <w:szCs w:val="28"/>
          <w:lang w:val="el-GR"/>
        </w:rPr>
        <w:t xml:space="preserve">στο στάδιο αυτό, η ενασχόληση με τις προδικαστικές ενστάσεις τις οποίες ήγειρε με το περίγραμμα αγόρευσης του το ΕΜ, ήτοι πρώτον, περί έλλειψης εννόμου συμφέροντος του εφεσείοντα στην καταχώρηση της προσφυγής 2037/12 και δεύτερον περί εξάλειψης του </w:t>
      </w:r>
      <w:r w:rsidR="005B3B76">
        <w:rPr>
          <w:rFonts w:ascii="Bookman Old Style" w:hAnsi="Bookman Old Style"/>
          <w:sz w:val="28"/>
          <w:szCs w:val="28"/>
          <w:lang w:val="el-GR"/>
        </w:rPr>
        <w:t>όποιου</w:t>
      </w:r>
      <w:r>
        <w:rPr>
          <w:rFonts w:ascii="Bookman Old Style" w:hAnsi="Bookman Old Style"/>
          <w:sz w:val="28"/>
          <w:szCs w:val="28"/>
          <w:lang w:val="el-GR"/>
        </w:rPr>
        <w:t xml:space="preserve"> αρχικώς υπήρχε τέτοιου συμφέροντος αφού </w:t>
      </w:r>
      <w:r>
        <w:rPr>
          <w:rFonts w:ascii="Bookman Old Style" w:hAnsi="Bookman Old Style"/>
          <w:sz w:val="28"/>
          <w:szCs w:val="28"/>
          <w:lang w:val="el-GR"/>
        </w:rPr>
        <w:lastRenderedPageBreak/>
        <w:t>«…. α</w:t>
      </w:r>
      <w:r w:rsidRPr="00A404E8">
        <w:rPr>
          <w:rFonts w:ascii="Bookman Old Style" w:hAnsi="Bookman Old Style"/>
          <w:i/>
          <w:iCs/>
          <w:sz w:val="28"/>
          <w:szCs w:val="28"/>
          <w:lang w:val="el-GR"/>
        </w:rPr>
        <w:t>υτό ακολούθως έχει εκλείψει, λόγω της αποδοχής της προσβαλλόμενης πράξης</w:t>
      </w:r>
      <w:r>
        <w:rPr>
          <w:rFonts w:ascii="Bookman Old Style" w:hAnsi="Bookman Old Style"/>
          <w:i/>
          <w:iCs/>
          <w:sz w:val="28"/>
          <w:szCs w:val="28"/>
          <w:lang w:val="el-GR"/>
        </w:rPr>
        <w:t>»</w:t>
      </w:r>
      <w:r>
        <w:rPr>
          <w:rFonts w:ascii="Bookman Old Style" w:hAnsi="Bookman Old Style"/>
          <w:sz w:val="28"/>
          <w:szCs w:val="28"/>
          <w:lang w:val="el-GR"/>
        </w:rPr>
        <w:t>.</w:t>
      </w:r>
    </w:p>
    <w:p w14:paraId="40176782" w14:textId="77777777" w:rsidR="00A404E8" w:rsidRDefault="00A404E8" w:rsidP="00A404E8">
      <w:pPr>
        <w:spacing w:line="480" w:lineRule="auto"/>
        <w:ind w:firstLine="284"/>
        <w:rPr>
          <w:rFonts w:ascii="Bookman Old Style" w:hAnsi="Bookman Old Style"/>
          <w:sz w:val="28"/>
          <w:szCs w:val="28"/>
          <w:lang w:val="el-GR"/>
        </w:rPr>
      </w:pPr>
    </w:p>
    <w:p w14:paraId="5CEAAC48" w14:textId="60D7422C" w:rsidR="00A404E8" w:rsidRDefault="00A404E8" w:rsidP="00A404E8">
      <w:pPr>
        <w:spacing w:line="480" w:lineRule="auto"/>
        <w:ind w:firstLine="284"/>
        <w:rPr>
          <w:rFonts w:ascii="Bookman Old Style" w:hAnsi="Bookman Old Style"/>
          <w:b/>
          <w:bCs/>
          <w:i/>
          <w:iCs/>
          <w:sz w:val="28"/>
          <w:szCs w:val="28"/>
          <w:lang w:val="el-GR"/>
        </w:rPr>
      </w:pPr>
      <w:r>
        <w:rPr>
          <w:rFonts w:ascii="Bookman Old Style" w:hAnsi="Bookman Old Style"/>
          <w:sz w:val="28"/>
          <w:szCs w:val="28"/>
          <w:lang w:val="el-GR"/>
        </w:rPr>
        <w:t xml:space="preserve">Οι ίδιες προδικαστικές ενστάσεις είχαν εγερθεί στα πλαίσια της προσφυγής 1192/12 και απορρίφθηκαν από το πρωτόδικο Δικαστήριο με συναφή αιτιολογία.  Στην έφεση που ακολούθησε, την υπ’ αρ. 48/16 δεν καταχωρήθηκε αντέφεση εναντίον της μη αποδοχής </w:t>
      </w:r>
      <w:r w:rsidR="00777C20">
        <w:rPr>
          <w:rFonts w:ascii="Bookman Old Style" w:hAnsi="Bookman Old Style"/>
          <w:sz w:val="28"/>
          <w:szCs w:val="28"/>
          <w:lang w:val="el-GR"/>
        </w:rPr>
        <w:t xml:space="preserve">τους.  Αποφάσισε </w:t>
      </w:r>
      <w:r>
        <w:rPr>
          <w:rFonts w:ascii="Bookman Old Style" w:hAnsi="Bookman Old Style"/>
          <w:sz w:val="28"/>
          <w:szCs w:val="28"/>
          <w:lang w:val="el-GR"/>
        </w:rPr>
        <w:t xml:space="preserve">σχετικά το Εφετείο στην απόφαση του </w:t>
      </w:r>
      <w:r>
        <w:rPr>
          <w:rFonts w:ascii="Bookman Old Style" w:hAnsi="Bookman Old Style"/>
          <w:b/>
          <w:bCs/>
          <w:i/>
          <w:iCs/>
          <w:sz w:val="28"/>
          <w:szCs w:val="28"/>
          <w:lang w:val="el-GR"/>
        </w:rPr>
        <w:t>Σάββας Χατζηευσταθίου ν. Κυπριακής Δημοκρατίας μέσω Επαρχιακού Λειτουργού Τμήματος Πολεοδομίας &amp; Οικήσεως Πάφου, Πολ. Ε. 48/16 ημερ. 24/10/22</w:t>
      </w:r>
      <w:r w:rsidR="00777C20">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Pr>
          <w:rFonts w:ascii="Bookman Old Style" w:hAnsi="Bookman Old Style"/>
          <w:sz w:val="28"/>
          <w:szCs w:val="28"/>
          <w:lang w:val="el-GR"/>
        </w:rPr>
        <w:t>«</w:t>
      </w:r>
      <w:r>
        <w:rPr>
          <w:rFonts w:ascii="Bookman Old Style" w:hAnsi="Bookman Old Style"/>
          <w:i/>
          <w:iCs/>
          <w:sz w:val="28"/>
          <w:szCs w:val="28"/>
          <w:lang w:val="el-GR"/>
        </w:rPr>
        <w:t xml:space="preserve">Αμφότερες οι προδικαστικές ενστάσεις κρίθηκαν και απορρίφθηκαν στην πρωτόδικη απόφαση (στις σελίδες 9-14), για πολύ συγκεκριμένους και λεπτομερείς λόγους, οι οποίοι δεν απαρτίζουν εδώ αντικείμενο αντέφεσης. </w:t>
      </w:r>
      <w:r w:rsidRPr="00A404E8">
        <w:rPr>
          <w:rFonts w:ascii="Bookman Old Style" w:hAnsi="Bookman Old Style"/>
          <w:i/>
          <w:iCs/>
          <w:sz w:val="28"/>
          <w:szCs w:val="28"/>
          <w:lang w:val="el-GR"/>
        </w:rPr>
        <w:t xml:space="preserve"> Τούτου δοθέντος – και στην απουσία άλλων λόγων που θα μπορούσαν να κατατείνουν προς άλλη θεώρηση στη βάση των γεγονότων και περιστάσεων της υπόθεσης, οι προδικαστικές ενστάσεις του ενδιαφερόμενου μέρους δεν μπορούν να εξεταστούν, με τη σχετική πρωτόδικη κρίση να παραμένει συνακολούθως αλώβητη (</w:t>
      </w:r>
      <w:r w:rsidRPr="00A404E8">
        <w:rPr>
          <w:rFonts w:ascii="Bookman Old Style" w:hAnsi="Bookman Old Style"/>
          <w:b/>
          <w:bCs/>
          <w:i/>
          <w:iCs/>
          <w:sz w:val="28"/>
          <w:szCs w:val="28"/>
          <w:lang w:val="el-GR"/>
        </w:rPr>
        <w:t>Δημοκρατία ν. Γεωργίου και Άλλων (2012) 3 ΑΑΔ 311,314, Χαραλάμ</w:t>
      </w:r>
      <w:r w:rsidR="00C24033">
        <w:rPr>
          <w:rFonts w:ascii="Bookman Old Style" w:hAnsi="Bookman Old Style"/>
          <w:b/>
          <w:bCs/>
          <w:i/>
          <w:iCs/>
          <w:sz w:val="28"/>
          <w:szCs w:val="28"/>
          <w:lang w:val="el-GR"/>
        </w:rPr>
        <w:t>π</w:t>
      </w:r>
      <w:r w:rsidRPr="00A404E8">
        <w:rPr>
          <w:rFonts w:ascii="Bookman Old Style" w:hAnsi="Bookman Old Style"/>
          <w:b/>
          <w:bCs/>
          <w:i/>
          <w:iCs/>
          <w:sz w:val="28"/>
          <w:szCs w:val="28"/>
          <w:lang w:val="el-GR"/>
        </w:rPr>
        <w:t xml:space="preserve">ους </w:t>
      </w:r>
      <w:r w:rsidRPr="00A404E8">
        <w:rPr>
          <w:rFonts w:ascii="Bookman Old Style" w:hAnsi="Bookman Old Style"/>
          <w:b/>
          <w:bCs/>
          <w:i/>
          <w:iCs/>
          <w:sz w:val="28"/>
          <w:szCs w:val="28"/>
          <w:lang w:val="el-GR"/>
        </w:rPr>
        <w:lastRenderedPageBreak/>
        <w:t>ν. Επιστημονικού Τεχνικού Επιμελητηρίου Κύπρου (2012) 3 ΑΑΔ 59,68)</w:t>
      </w:r>
      <w:r>
        <w:rPr>
          <w:rFonts w:ascii="Bookman Old Style" w:hAnsi="Bookman Old Style"/>
          <w:b/>
          <w:bCs/>
          <w:i/>
          <w:iCs/>
          <w:sz w:val="28"/>
          <w:szCs w:val="28"/>
          <w:lang w:val="el-GR"/>
        </w:rPr>
        <w:t>.»</w:t>
      </w:r>
    </w:p>
    <w:p w14:paraId="31E03FFE" w14:textId="77777777" w:rsidR="00A404E8" w:rsidRDefault="00A404E8" w:rsidP="00A404E8">
      <w:pPr>
        <w:spacing w:line="480" w:lineRule="auto"/>
        <w:ind w:firstLine="284"/>
        <w:rPr>
          <w:rFonts w:ascii="Bookman Old Style" w:hAnsi="Bookman Old Style"/>
          <w:b/>
          <w:bCs/>
          <w:i/>
          <w:iCs/>
          <w:sz w:val="28"/>
          <w:szCs w:val="28"/>
          <w:lang w:val="el-GR"/>
        </w:rPr>
      </w:pPr>
    </w:p>
    <w:p w14:paraId="0303B417" w14:textId="71F93846" w:rsidR="00A404E8" w:rsidRDefault="00A404E8" w:rsidP="00A404E8">
      <w:pPr>
        <w:spacing w:line="480" w:lineRule="auto"/>
        <w:ind w:firstLine="284"/>
        <w:rPr>
          <w:rFonts w:ascii="Bookman Old Style" w:hAnsi="Bookman Old Style"/>
          <w:sz w:val="28"/>
          <w:szCs w:val="28"/>
          <w:lang w:val="el-GR"/>
        </w:rPr>
      </w:pPr>
      <w:r>
        <w:rPr>
          <w:rFonts w:ascii="Bookman Old Style" w:hAnsi="Bookman Old Style"/>
          <w:sz w:val="28"/>
          <w:szCs w:val="28"/>
          <w:lang w:val="el-GR"/>
        </w:rPr>
        <w:t>Εξάλλου όπως ο ίδιος ο συνήγορος του ΕΜ μας εισηγείται, η κρίση του πρωτόδικου Δικαστηρίου επί των ιδίων θεμάτων εμπίπτει στην έννοια του δεδικασμένου, και δεν υπάρχει πεδίο επανεξέτασης τους.</w:t>
      </w:r>
    </w:p>
    <w:p w14:paraId="2536141F" w14:textId="40208E67" w:rsidR="00A404E8" w:rsidRPr="00A404E8" w:rsidRDefault="00A404E8" w:rsidP="00A8586E">
      <w:pPr>
        <w:spacing w:line="480" w:lineRule="auto"/>
        <w:ind w:left="567"/>
        <w:rPr>
          <w:rFonts w:ascii="Bookman Old Style" w:hAnsi="Bookman Old Style" w:cs="Arial"/>
          <w:color w:val="000000"/>
          <w:sz w:val="28"/>
          <w:szCs w:val="28"/>
          <w:lang w:val="el-GR"/>
        </w:rPr>
      </w:pPr>
    </w:p>
    <w:p w14:paraId="7B44739C" w14:textId="5014A61E" w:rsidR="00A8586E" w:rsidRDefault="00A8586E"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Ως εκ της σχετικότητας και συνάφειας των λόγων έφεσης 1</w:t>
      </w:r>
      <w:r w:rsidR="00094C96">
        <w:rPr>
          <w:rFonts w:ascii="Bookman Old Style" w:hAnsi="Bookman Old Style" w:cs="Arial"/>
          <w:color w:val="000000"/>
          <w:sz w:val="28"/>
          <w:szCs w:val="28"/>
          <w:lang w:val="el-GR"/>
        </w:rPr>
        <w:t>,</w:t>
      </w:r>
      <w:r>
        <w:rPr>
          <w:rFonts w:ascii="Bookman Old Style" w:hAnsi="Bookman Old Style" w:cs="Arial"/>
          <w:color w:val="000000"/>
          <w:sz w:val="28"/>
          <w:szCs w:val="28"/>
          <w:lang w:val="el-GR"/>
        </w:rPr>
        <w:t xml:space="preserve"> 2 και 4, </w:t>
      </w:r>
      <w:r w:rsidR="00B93B14">
        <w:rPr>
          <w:rFonts w:ascii="Bookman Old Style" w:hAnsi="Bookman Old Style" w:cs="Arial"/>
          <w:color w:val="000000"/>
          <w:sz w:val="28"/>
          <w:szCs w:val="28"/>
          <w:lang w:val="el-GR"/>
        </w:rPr>
        <w:t>αυτοί εξετάζονται σωρευτικά.</w:t>
      </w:r>
    </w:p>
    <w:p w14:paraId="1886DD37" w14:textId="77777777" w:rsidR="00B93B14" w:rsidRDefault="00B93B14" w:rsidP="00A8586E">
      <w:pPr>
        <w:spacing w:line="480" w:lineRule="auto"/>
        <w:ind w:firstLine="284"/>
        <w:rPr>
          <w:rFonts w:ascii="Bookman Old Style" w:hAnsi="Bookman Old Style" w:cs="Arial"/>
          <w:color w:val="000000"/>
          <w:sz w:val="28"/>
          <w:szCs w:val="28"/>
          <w:lang w:val="el-GR"/>
        </w:rPr>
      </w:pPr>
    </w:p>
    <w:p w14:paraId="4469C238" w14:textId="4335A2B1" w:rsidR="00B93B14" w:rsidRDefault="00B93B1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Πλήττεται με τους ανωτέρω λόγους η απόφαση του πρωτόδικου Δικαστηρίου, να μην εξετάσει τους λόγους ακύρωσης της επίδικης προσφυγής καθόσον ήσαν οι ίδιοι με εκείνους που προβάλλονταν για την ακύρωση της πολεοδομικής άδειας.</w:t>
      </w:r>
    </w:p>
    <w:p w14:paraId="1E307EFE" w14:textId="77777777" w:rsidR="00B93B14" w:rsidRDefault="00B93B14" w:rsidP="00A8586E">
      <w:pPr>
        <w:spacing w:line="480" w:lineRule="auto"/>
        <w:ind w:firstLine="284"/>
        <w:rPr>
          <w:rFonts w:ascii="Bookman Old Style" w:hAnsi="Bookman Old Style" w:cs="Arial"/>
          <w:color w:val="000000"/>
          <w:sz w:val="28"/>
          <w:szCs w:val="28"/>
          <w:lang w:val="el-GR"/>
        </w:rPr>
      </w:pPr>
    </w:p>
    <w:p w14:paraId="0C069580" w14:textId="1B705359" w:rsidR="00B93B14" w:rsidRDefault="00B93B1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Αποτελεί τη θέση της ευπαιδεύτου συνηγόρου του εφεσείοντα πως το γεγονός και μόνον </w:t>
      </w:r>
      <w:r w:rsidRPr="00A404E8">
        <w:rPr>
          <w:rFonts w:ascii="Bookman Old Style" w:hAnsi="Bookman Old Style" w:cs="Arial"/>
          <w:color w:val="000000"/>
          <w:sz w:val="28"/>
          <w:szCs w:val="28"/>
          <w:lang w:val="el-GR"/>
        </w:rPr>
        <w:t>ότι η διαδικασία έκδοσης άδειας οικοδομής προνοείται και εδράζεται στο Κεφ. 96 ήτ</w:t>
      </w:r>
      <w:r w:rsidR="00A404E8">
        <w:rPr>
          <w:rFonts w:ascii="Bookman Old Style" w:hAnsi="Bookman Old Style" w:cs="Arial"/>
          <w:color w:val="000000"/>
          <w:sz w:val="28"/>
          <w:szCs w:val="28"/>
          <w:lang w:val="el-GR"/>
        </w:rPr>
        <w:t>οι</w:t>
      </w:r>
      <w:r w:rsidRPr="00A404E8">
        <w:rPr>
          <w:rFonts w:ascii="Bookman Old Style" w:hAnsi="Bookman Old Style" w:cs="Arial"/>
          <w:color w:val="000000"/>
          <w:sz w:val="28"/>
          <w:szCs w:val="28"/>
          <w:lang w:val="el-GR"/>
        </w:rPr>
        <w:t xml:space="preserve"> σε διαφορετικό νομοθέτημα από εκείνον τον διέποντα την έκδοση της πολεοδομικής άδειας ήτοι τον περί Πολεοδομίας και Χωροταξίας Νόμο</w:t>
      </w:r>
      <w:r w:rsidR="005B3B76">
        <w:rPr>
          <w:rFonts w:ascii="Bookman Old Style" w:hAnsi="Bookman Old Style" w:cs="Arial"/>
          <w:color w:val="000000"/>
          <w:sz w:val="28"/>
          <w:szCs w:val="28"/>
          <w:lang w:val="el-GR"/>
        </w:rPr>
        <w:t>, αυτό αποτελεί διαφοροποίηση της όλης διαδικασίας</w:t>
      </w:r>
      <w:r w:rsidRPr="00A404E8">
        <w:rPr>
          <w:rFonts w:ascii="Bookman Old Style" w:hAnsi="Bookman Old Style" w:cs="Arial"/>
          <w:color w:val="000000"/>
          <w:sz w:val="28"/>
          <w:szCs w:val="28"/>
          <w:lang w:val="el-GR"/>
        </w:rPr>
        <w:t>.</w:t>
      </w:r>
    </w:p>
    <w:p w14:paraId="6C6ED35E" w14:textId="77777777" w:rsidR="00B93B14" w:rsidRDefault="00B93B14" w:rsidP="00A8586E">
      <w:pPr>
        <w:spacing w:line="480" w:lineRule="auto"/>
        <w:ind w:firstLine="284"/>
        <w:rPr>
          <w:rFonts w:ascii="Bookman Old Style" w:hAnsi="Bookman Old Style" w:cs="Arial"/>
          <w:i/>
          <w:iCs/>
          <w:color w:val="000000"/>
          <w:sz w:val="28"/>
          <w:szCs w:val="28"/>
          <w:lang w:val="el-GR"/>
        </w:rPr>
      </w:pPr>
    </w:p>
    <w:p w14:paraId="5631AECB" w14:textId="116AC633" w:rsidR="00B93B14" w:rsidRDefault="00B93B1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Υποδεικνύει ότι το πρωτόδικο Δικαστήριο δεν πραγματεύτηκε στην απόφαση του για την πολεοδομική άδεια το λόγο ακύρωσης που προέβαλε </w:t>
      </w:r>
      <w:r w:rsidR="00A404E8">
        <w:rPr>
          <w:rFonts w:ascii="Bookman Old Style" w:hAnsi="Bookman Old Style" w:cs="Arial"/>
          <w:color w:val="000000"/>
          <w:sz w:val="28"/>
          <w:szCs w:val="28"/>
          <w:lang w:val="el-GR"/>
        </w:rPr>
        <w:t>ο εφεσείων</w:t>
      </w:r>
      <w:r w:rsidR="005B3B76">
        <w:rPr>
          <w:rFonts w:ascii="Bookman Old Style" w:hAnsi="Bookman Old Style" w:cs="Arial"/>
          <w:color w:val="000000"/>
          <w:sz w:val="28"/>
          <w:szCs w:val="28"/>
          <w:lang w:val="el-GR"/>
        </w:rPr>
        <w:t>,</w:t>
      </w:r>
      <w:r w:rsidR="00A404E8">
        <w:rPr>
          <w:rFonts w:ascii="Bookman Old Style" w:hAnsi="Bookman Old Style" w:cs="Arial"/>
          <w:color w:val="000000"/>
          <w:sz w:val="28"/>
          <w:szCs w:val="28"/>
          <w:lang w:val="el-GR"/>
        </w:rPr>
        <w:t xml:space="preserve"> </w:t>
      </w:r>
      <w:r>
        <w:rPr>
          <w:rFonts w:ascii="Bookman Old Style" w:hAnsi="Bookman Old Style" w:cs="Arial"/>
          <w:color w:val="000000"/>
          <w:sz w:val="28"/>
          <w:szCs w:val="28"/>
          <w:lang w:val="el-GR"/>
        </w:rPr>
        <w:t>ότι αυτή εξεδόθη κατά παράβαση του συντελεστή δόμησης και συνεπώς δεν εξετάστηκαν όλοι οι λόγοι ακύρωσης.</w:t>
      </w:r>
    </w:p>
    <w:p w14:paraId="71B47A22" w14:textId="77777777" w:rsidR="00B93B14" w:rsidRDefault="00B93B14" w:rsidP="00A8586E">
      <w:pPr>
        <w:spacing w:line="480" w:lineRule="auto"/>
        <w:ind w:firstLine="284"/>
        <w:rPr>
          <w:rFonts w:ascii="Bookman Old Style" w:hAnsi="Bookman Old Style" w:cs="Arial"/>
          <w:color w:val="000000"/>
          <w:sz w:val="28"/>
          <w:szCs w:val="28"/>
          <w:lang w:val="el-GR"/>
        </w:rPr>
      </w:pPr>
    </w:p>
    <w:p w14:paraId="286719A7" w14:textId="72322704" w:rsidR="00B93B14" w:rsidRDefault="00A404E8"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Αντιθέτως, οι συνήγοροι </w:t>
      </w:r>
      <w:r w:rsidR="00B93B14">
        <w:rPr>
          <w:rFonts w:ascii="Bookman Old Style" w:hAnsi="Bookman Old Style" w:cs="Arial"/>
          <w:color w:val="000000"/>
          <w:sz w:val="28"/>
          <w:szCs w:val="28"/>
          <w:lang w:val="el-GR"/>
        </w:rPr>
        <w:t>της εφεσίβλητης και</w:t>
      </w:r>
      <w:r w:rsidR="006F78EF">
        <w:rPr>
          <w:rFonts w:ascii="Bookman Old Style" w:hAnsi="Bookman Old Style" w:cs="Arial"/>
          <w:color w:val="000000"/>
          <w:sz w:val="28"/>
          <w:szCs w:val="28"/>
          <w:lang w:val="el-GR"/>
        </w:rPr>
        <w:t xml:space="preserve"> του </w:t>
      </w:r>
      <w:r w:rsidR="00B93B14">
        <w:rPr>
          <w:rFonts w:ascii="Bookman Old Style" w:hAnsi="Bookman Old Style" w:cs="Arial"/>
          <w:color w:val="000000"/>
          <w:sz w:val="28"/>
          <w:szCs w:val="28"/>
          <w:lang w:val="el-GR"/>
        </w:rPr>
        <w:t>ΕΜ υποστηρίζ</w:t>
      </w:r>
      <w:r>
        <w:rPr>
          <w:rFonts w:ascii="Bookman Old Style" w:hAnsi="Bookman Old Style" w:cs="Arial"/>
          <w:color w:val="000000"/>
          <w:sz w:val="28"/>
          <w:szCs w:val="28"/>
          <w:lang w:val="el-GR"/>
        </w:rPr>
        <w:t xml:space="preserve">ουν </w:t>
      </w:r>
      <w:r w:rsidR="00B93B14">
        <w:rPr>
          <w:rFonts w:ascii="Bookman Old Style" w:hAnsi="Bookman Old Style" w:cs="Arial"/>
          <w:color w:val="000000"/>
          <w:sz w:val="28"/>
          <w:szCs w:val="28"/>
          <w:lang w:val="el-GR"/>
        </w:rPr>
        <w:t>την ορθότητα της πρωτόδικης κρίσης και υποδεικνύ</w:t>
      </w:r>
      <w:r>
        <w:rPr>
          <w:rFonts w:ascii="Bookman Old Style" w:hAnsi="Bookman Old Style" w:cs="Arial"/>
          <w:color w:val="000000"/>
          <w:sz w:val="28"/>
          <w:szCs w:val="28"/>
          <w:lang w:val="el-GR"/>
        </w:rPr>
        <w:t>ουν</w:t>
      </w:r>
      <w:r w:rsidR="00B93B14">
        <w:rPr>
          <w:rFonts w:ascii="Bookman Old Style" w:hAnsi="Bookman Old Style" w:cs="Arial"/>
          <w:color w:val="000000"/>
          <w:sz w:val="28"/>
          <w:szCs w:val="28"/>
          <w:lang w:val="el-GR"/>
        </w:rPr>
        <w:t xml:space="preserve"> πως δεν υπήρχε πεδίο εξέτασης εκ νέου των λόγων ακύρωσης αφού η πολεοδομική άδεια ως προϋπόθεση της άδειας οικοδομής, είχε εξεταστεί και επικυρωθεί στα πλαίσια της αρμοδιότητας του Διοικητικού Δικαστηρίου.</w:t>
      </w:r>
    </w:p>
    <w:p w14:paraId="0EFD304F" w14:textId="77777777" w:rsidR="00B93B14" w:rsidRDefault="00B93B14" w:rsidP="00A8586E">
      <w:pPr>
        <w:spacing w:line="480" w:lineRule="auto"/>
        <w:ind w:firstLine="284"/>
        <w:rPr>
          <w:rFonts w:ascii="Bookman Old Style" w:hAnsi="Bookman Old Style" w:cs="Arial"/>
          <w:color w:val="000000"/>
          <w:sz w:val="28"/>
          <w:szCs w:val="28"/>
          <w:lang w:val="el-GR"/>
        </w:rPr>
      </w:pPr>
    </w:p>
    <w:p w14:paraId="18E25FF4" w14:textId="07E5B902" w:rsidR="00B93B14" w:rsidRDefault="00B93B1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Δεν συμφωνούμε με όσα η συνήγορος του εφεσείοντα προτάσσει, κρίνοντας τους λόγους έφεσης</w:t>
      </w:r>
      <w:r w:rsidR="00CA7718">
        <w:rPr>
          <w:rFonts w:ascii="Bookman Old Style" w:hAnsi="Bookman Old Style" w:cs="Arial"/>
          <w:color w:val="000000"/>
          <w:sz w:val="28"/>
          <w:szCs w:val="28"/>
          <w:lang w:val="el-GR"/>
        </w:rPr>
        <w:t>, αβάσιμους για τους λόγους που ακολουθούν.</w:t>
      </w:r>
    </w:p>
    <w:p w14:paraId="2F9BAAC1" w14:textId="77777777" w:rsidR="00CA7718" w:rsidRDefault="00CA7718" w:rsidP="00A8586E">
      <w:pPr>
        <w:spacing w:line="480" w:lineRule="auto"/>
        <w:ind w:firstLine="284"/>
        <w:rPr>
          <w:rFonts w:ascii="Bookman Old Style" w:hAnsi="Bookman Old Style" w:cs="Arial"/>
          <w:color w:val="000000"/>
          <w:sz w:val="28"/>
          <w:szCs w:val="28"/>
          <w:lang w:val="el-GR"/>
        </w:rPr>
      </w:pPr>
    </w:p>
    <w:p w14:paraId="5005F0EF" w14:textId="6812E99F" w:rsidR="00CA7718" w:rsidRDefault="00CA7718" w:rsidP="00777C20">
      <w:pPr>
        <w:spacing w:line="480" w:lineRule="auto"/>
        <w:ind w:firstLine="284"/>
        <w:rPr>
          <w:rFonts w:ascii="Bookman Old Style" w:hAnsi="Bookman Old Style" w:cs="Arial"/>
          <w:b/>
          <w:bCs/>
          <w:i/>
          <w:iCs/>
          <w:color w:val="000000"/>
          <w:sz w:val="28"/>
          <w:szCs w:val="28"/>
          <w:lang w:val="el-GR"/>
        </w:rPr>
      </w:pPr>
      <w:r w:rsidRPr="00A404E8">
        <w:rPr>
          <w:rFonts w:ascii="Bookman Old Style" w:hAnsi="Bookman Old Style" w:cs="Arial"/>
          <w:color w:val="000000"/>
          <w:sz w:val="28"/>
          <w:szCs w:val="28"/>
          <w:lang w:val="el-GR"/>
        </w:rPr>
        <w:t>Η πολεοδομική άδεια</w:t>
      </w:r>
      <w:r w:rsidR="009A74F0" w:rsidRPr="00A404E8">
        <w:rPr>
          <w:rFonts w:ascii="Bookman Old Style" w:hAnsi="Bookman Old Style" w:cs="Arial"/>
          <w:color w:val="000000"/>
          <w:sz w:val="28"/>
          <w:szCs w:val="28"/>
          <w:lang w:val="el-GR"/>
        </w:rPr>
        <w:t xml:space="preserve"> συνιστά αυτοτελή πράξη, εκτελεστή σ’ όλη την έκταση της καθοριστική για τα δικαιώματα του ιδιοκτήτη να προβεί σε ανάπτυξη της γης στην οποία αναφέρεται βλ. </w:t>
      </w:r>
      <w:r w:rsidR="009A74F0" w:rsidRPr="00777C20">
        <w:rPr>
          <w:rFonts w:ascii="Bookman Old Style" w:hAnsi="Bookman Old Style" w:cs="Arial"/>
          <w:b/>
          <w:bCs/>
          <w:color w:val="000000"/>
          <w:sz w:val="28"/>
          <w:szCs w:val="28"/>
          <w:lang w:val="el-GR"/>
        </w:rPr>
        <w:t xml:space="preserve">Τσάτσου – </w:t>
      </w:r>
      <w:r w:rsidR="009A74F0" w:rsidRPr="00777C20">
        <w:rPr>
          <w:rFonts w:ascii="Bookman Old Style" w:hAnsi="Bookman Old Style" w:cs="Arial"/>
          <w:b/>
          <w:bCs/>
          <w:color w:val="000000"/>
          <w:sz w:val="28"/>
          <w:szCs w:val="28"/>
          <w:lang w:val="el-GR"/>
        </w:rPr>
        <w:lastRenderedPageBreak/>
        <w:t>Η Αίτησης Ακυρώσεως ενώπιον του Συμβουλίου της Επικρατείας</w:t>
      </w:r>
      <w:r w:rsidR="009A74F0" w:rsidRPr="00A404E8">
        <w:rPr>
          <w:rFonts w:ascii="Bookman Old Style" w:hAnsi="Bookman Old Style" w:cs="Arial"/>
          <w:color w:val="000000"/>
          <w:sz w:val="28"/>
          <w:szCs w:val="28"/>
          <w:lang w:val="el-GR"/>
        </w:rPr>
        <w:t xml:space="preserve">, σελ. 124 κ.ε. </w:t>
      </w:r>
      <w:r w:rsidR="009A74F0" w:rsidRPr="00777C20">
        <w:rPr>
          <w:rFonts w:ascii="Bookman Old Style" w:hAnsi="Bookman Old Style" w:cs="Arial"/>
          <w:b/>
          <w:bCs/>
          <w:i/>
          <w:iCs/>
          <w:color w:val="000000"/>
          <w:sz w:val="28"/>
          <w:szCs w:val="28"/>
          <w:lang w:val="el-GR"/>
        </w:rPr>
        <w:t>Στασινόπουλου – Δίκαιον</w:t>
      </w:r>
      <w:r w:rsidR="00094C96" w:rsidRPr="00777C20">
        <w:rPr>
          <w:rFonts w:ascii="Bookman Old Style" w:hAnsi="Bookman Old Style" w:cs="Arial"/>
          <w:b/>
          <w:bCs/>
          <w:i/>
          <w:iCs/>
          <w:color w:val="000000"/>
          <w:sz w:val="28"/>
          <w:szCs w:val="28"/>
          <w:lang w:val="el-GR"/>
        </w:rPr>
        <w:t xml:space="preserve"> </w:t>
      </w:r>
      <w:r w:rsidR="009A74F0" w:rsidRPr="00777C20">
        <w:rPr>
          <w:rFonts w:ascii="Bookman Old Style" w:hAnsi="Bookman Old Style" w:cs="Arial"/>
          <w:b/>
          <w:bCs/>
          <w:i/>
          <w:iCs/>
          <w:color w:val="000000"/>
          <w:sz w:val="28"/>
          <w:szCs w:val="28"/>
          <w:lang w:val="el-GR"/>
        </w:rPr>
        <w:t>των Διοικητικών Πράξεων,</w:t>
      </w:r>
      <w:r w:rsidR="009A74F0" w:rsidRPr="00A404E8">
        <w:rPr>
          <w:rFonts w:ascii="Bookman Old Style" w:hAnsi="Bookman Old Style" w:cs="Arial"/>
          <w:color w:val="000000"/>
          <w:sz w:val="28"/>
          <w:szCs w:val="28"/>
          <w:lang w:val="el-GR"/>
        </w:rPr>
        <w:t xml:space="preserve"> σελ. 123 κ.ε, και </w:t>
      </w:r>
      <w:r w:rsidR="009A74F0" w:rsidRPr="00A404E8">
        <w:rPr>
          <w:rFonts w:ascii="Bookman Old Style" w:hAnsi="Bookman Old Style" w:cs="Arial"/>
          <w:b/>
          <w:bCs/>
          <w:i/>
          <w:iCs/>
          <w:color w:val="000000"/>
          <w:sz w:val="28"/>
          <w:szCs w:val="28"/>
          <w:lang w:val="en-US"/>
        </w:rPr>
        <w:t>Frangos</w:t>
      </w:r>
      <w:r w:rsidR="009A74F0" w:rsidRPr="00A404E8">
        <w:rPr>
          <w:rFonts w:ascii="Bookman Old Style" w:hAnsi="Bookman Old Style" w:cs="Arial"/>
          <w:b/>
          <w:bCs/>
          <w:i/>
          <w:iCs/>
          <w:color w:val="000000"/>
          <w:sz w:val="28"/>
          <w:szCs w:val="28"/>
          <w:lang w:val="el-GR"/>
        </w:rPr>
        <w:t xml:space="preserve"> &amp; </w:t>
      </w:r>
      <w:r w:rsidR="009A74F0" w:rsidRPr="00A404E8">
        <w:rPr>
          <w:rFonts w:ascii="Bookman Old Style" w:hAnsi="Bookman Old Style" w:cs="Arial"/>
          <w:b/>
          <w:bCs/>
          <w:i/>
          <w:iCs/>
          <w:color w:val="000000"/>
          <w:sz w:val="28"/>
          <w:szCs w:val="28"/>
          <w:lang w:val="en-US"/>
        </w:rPr>
        <w:t>Others</w:t>
      </w:r>
      <w:r w:rsidR="009A74F0" w:rsidRPr="00A404E8">
        <w:rPr>
          <w:rFonts w:ascii="Bookman Old Style" w:hAnsi="Bookman Old Style" w:cs="Arial"/>
          <w:b/>
          <w:bCs/>
          <w:i/>
          <w:iCs/>
          <w:color w:val="000000"/>
          <w:sz w:val="28"/>
          <w:szCs w:val="28"/>
          <w:lang w:val="el-GR"/>
        </w:rPr>
        <w:t xml:space="preserve"> </w:t>
      </w:r>
      <w:r w:rsidR="009A74F0" w:rsidRPr="00A404E8">
        <w:rPr>
          <w:rFonts w:ascii="Bookman Old Style" w:hAnsi="Bookman Old Style" w:cs="Arial"/>
          <w:b/>
          <w:bCs/>
          <w:i/>
          <w:iCs/>
          <w:color w:val="000000"/>
          <w:sz w:val="28"/>
          <w:szCs w:val="28"/>
          <w:lang w:val="en-US"/>
        </w:rPr>
        <w:t>v</w:t>
      </w:r>
      <w:r w:rsidR="009A74F0" w:rsidRPr="00A404E8">
        <w:rPr>
          <w:rFonts w:ascii="Bookman Old Style" w:hAnsi="Bookman Old Style" w:cs="Arial"/>
          <w:b/>
          <w:bCs/>
          <w:i/>
          <w:iCs/>
          <w:color w:val="000000"/>
          <w:sz w:val="28"/>
          <w:szCs w:val="28"/>
          <w:lang w:val="el-GR"/>
        </w:rPr>
        <w:t xml:space="preserve">. </w:t>
      </w:r>
      <w:r w:rsidR="009A74F0" w:rsidRPr="00A404E8">
        <w:rPr>
          <w:rFonts w:ascii="Bookman Old Style" w:hAnsi="Bookman Old Style" w:cs="Arial"/>
          <w:b/>
          <w:bCs/>
          <w:i/>
          <w:iCs/>
          <w:color w:val="000000"/>
          <w:sz w:val="28"/>
          <w:szCs w:val="28"/>
          <w:lang w:val="en-US"/>
        </w:rPr>
        <w:t>Republic</w:t>
      </w:r>
      <w:r w:rsidR="009A74F0" w:rsidRPr="00A404E8">
        <w:rPr>
          <w:rFonts w:ascii="Bookman Old Style" w:hAnsi="Bookman Old Style" w:cs="Arial"/>
          <w:b/>
          <w:bCs/>
          <w:i/>
          <w:iCs/>
          <w:color w:val="000000"/>
          <w:sz w:val="28"/>
          <w:szCs w:val="28"/>
          <w:lang w:val="el-GR"/>
        </w:rPr>
        <w:t xml:space="preserve"> (1982) 3 </w:t>
      </w:r>
      <w:r w:rsidR="009A74F0" w:rsidRPr="00A404E8">
        <w:rPr>
          <w:rFonts w:ascii="Bookman Old Style" w:hAnsi="Bookman Old Style" w:cs="Arial"/>
          <w:b/>
          <w:bCs/>
          <w:i/>
          <w:iCs/>
          <w:color w:val="000000"/>
          <w:sz w:val="28"/>
          <w:szCs w:val="28"/>
          <w:lang w:val="en-US"/>
        </w:rPr>
        <w:t>C</w:t>
      </w:r>
      <w:r w:rsidR="009A74F0" w:rsidRPr="00A404E8">
        <w:rPr>
          <w:rFonts w:ascii="Bookman Old Style" w:hAnsi="Bookman Old Style" w:cs="Arial"/>
          <w:b/>
          <w:bCs/>
          <w:i/>
          <w:iCs/>
          <w:color w:val="000000"/>
          <w:sz w:val="28"/>
          <w:szCs w:val="28"/>
          <w:lang w:val="el-GR"/>
        </w:rPr>
        <w:t>.</w:t>
      </w:r>
      <w:r w:rsidR="009A74F0" w:rsidRPr="00A404E8">
        <w:rPr>
          <w:rFonts w:ascii="Bookman Old Style" w:hAnsi="Bookman Old Style" w:cs="Arial"/>
          <w:b/>
          <w:bCs/>
          <w:i/>
          <w:iCs/>
          <w:color w:val="000000"/>
          <w:sz w:val="28"/>
          <w:szCs w:val="28"/>
          <w:lang w:val="en-US"/>
        </w:rPr>
        <w:t>L</w:t>
      </w:r>
      <w:r w:rsidR="009A74F0" w:rsidRPr="00A404E8">
        <w:rPr>
          <w:rFonts w:ascii="Bookman Old Style" w:hAnsi="Bookman Old Style" w:cs="Arial"/>
          <w:b/>
          <w:bCs/>
          <w:i/>
          <w:iCs/>
          <w:color w:val="000000"/>
          <w:sz w:val="28"/>
          <w:szCs w:val="28"/>
          <w:lang w:val="el-GR"/>
        </w:rPr>
        <w:t>.</w:t>
      </w:r>
      <w:r w:rsidR="009A74F0" w:rsidRPr="00A404E8">
        <w:rPr>
          <w:rFonts w:ascii="Bookman Old Style" w:hAnsi="Bookman Old Style" w:cs="Arial"/>
          <w:b/>
          <w:bCs/>
          <w:i/>
          <w:iCs/>
          <w:color w:val="000000"/>
          <w:sz w:val="28"/>
          <w:szCs w:val="28"/>
          <w:lang w:val="en-US"/>
        </w:rPr>
        <w:t>R</w:t>
      </w:r>
      <w:r w:rsidR="009A74F0" w:rsidRPr="00A404E8">
        <w:rPr>
          <w:rFonts w:ascii="Bookman Old Style" w:hAnsi="Bookman Old Style" w:cs="Arial"/>
          <w:b/>
          <w:bCs/>
          <w:i/>
          <w:iCs/>
          <w:color w:val="000000"/>
          <w:sz w:val="28"/>
          <w:szCs w:val="28"/>
          <w:lang w:val="el-GR"/>
        </w:rPr>
        <w:t xml:space="preserve">. 53).  </w:t>
      </w:r>
      <w:r w:rsidR="009A74F0" w:rsidRPr="00A404E8">
        <w:rPr>
          <w:rFonts w:ascii="Bookman Old Style" w:hAnsi="Bookman Old Style" w:cs="Arial"/>
          <w:color w:val="000000"/>
          <w:sz w:val="28"/>
          <w:szCs w:val="28"/>
          <w:lang w:val="el-GR"/>
        </w:rPr>
        <w:t>Η πολεοδομική άδεια αποτελεί το θεμέλιο, την προϋπόθεση για την υποβολή αίτησης για την παροχή άδειας οικοδομής.  Χωρίς το θεμέλιο αυτό δεν παρέχεται εξουσία στην αρμόδια, βάσει του Κεφ.96, αρχή να εξετάσει τη δυνατότητα παροχής άδειας οικοδομής.  Ο κάτοχος πολεοδομικής άδειας ο οποίος απευθύνεται για άδεια οικοδομής, δεσμεύε</w:t>
      </w:r>
      <w:r w:rsidR="00094C96" w:rsidRPr="00A404E8">
        <w:rPr>
          <w:rFonts w:ascii="Bookman Old Style" w:hAnsi="Bookman Old Style" w:cs="Arial"/>
          <w:color w:val="000000"/>
          <w:sz w:val="28"/>
          <w:szCs w:val="28"/>
          <w:lang w:val="el-GR"/>
        </w:rPr>
        <w:t>τ</w:t>
      </w:r>
      <w:r w:rsidR="009A74F0" w:rsidRPr="00A404E8">
        <w:rPr>
          <w:rFonts w:ascii="Bookman Old Style" w:hAnsi="Bookman Old Style" w:cs="Arial"/>
          <w:color w:val="000000"/>
          <w:sz w:val="28"/>
          <w:szCs w:val="28"/>
          <w:lang w:val="el-GR"/>
        </w:rPr>
        <w:t xml:space="preserve">αι εκ προοιμίου από αυτή εφόσον τούτο το δικαίωμα του για ανάπτυξη στοιχειοθετείται από τους όρους της.  Η άδεια οικοδομής ορθά χαρακτηρίζεται ως άδεια για την εκτέλεση των εγκριθέντων με την πολεοδομική άδεια </w:t>
      </w:r>
      <w:r w:rsidR="00094C96" w:rsidRPr="00A404E8">
        <w:rPr>
          <w:rFonts w:ascii="Bookman Old Style" w:hAnsi="Bookman Old Style" w:cs="Arial"/>
          <w:color w:val="000000"/>
          <w:sz w:val="28"/>
          <w:szCs w:val="28"/>
          <w:lang w:val="el-GR"/>
        </w:rPr>
        <w:t>έργων.  Η εξουσία της αρμόδιας αρχής περιορίζεται ουσιαστικά στον καθορισμό των όρων της ε</w:t>
      </w:r>
      <w:r w:rsidRPr="00A404E8">
        <w:rPr>
          <w:rFonts w:ascii="Bookman Old Style" w:hAnsi="Bookman Old Style" w:cs="Arial"/>
          <w:color w:val="000000"/>
          <w:sz w:val="28"/>
          <w:szCs w:val="28"/>
          <w:lang w:val="el-GR"/>
        </w:rPr>
        <w:t>κτέλεσης</w:t>
      </w:r>
      <w:r w:rsidR="00094C96" w:rsidRPr="00A404E8">
        <w:rPr>
          <w:rFonts w:ascii="Bookman Old Style" w:hAnsi="Bookman Old Style" w:cs="Arial"/>
          <w:color w:val="000000"/>
          <w:sz w:val="28"/>
          <w:szCs w:val="28"/>
          <w:lang w:val="el-GR"/>
        </w:rPr>
        <w:t>.</w:t>
      </w:r>
      <w:r w:rsidRPr="00A404E8">
        <w:rPr>
          <w:rFonts w:ascii="Bookman Old Style" w:hAnsi="Bookman Old Style" w:cs="Arial"/>
          <w:color w:val="000000"/>
          <w:sz w:val="28"/>
          <w:szCs w:val="28"/>
          <w:lang w:val="el-GR"/>
        </w:rPr>
        <w:t xml:space="preserve"> </w:t>
      </w:r>
      <w:r>
        <w:rPr>
          <w:rFonts w:ascii="Bookman Old Style" w:hAnsi="Bookman Old Style" w:cs="Arial"/>
          <w:color w:val="000000"/>
          <w:sz w:val="28"/>
          <w:szCs w:val="28"/>
          <w:lang w:val="el-GR"/>
        </w:rPr>
        <w:t>(</w:t>
      </w:r>
      <w:r>
        <w:rPr>
          <w:rFonts w:ascii="Bookman Old Style" w:hAnsi="Bookman Old Style" w:cs="Arial"/>
          <w:b/>
          <w:bCs/>
          <w:i/>
          <w:iCs/>
          <w:color w:val="000000"/>
          <w:sz w:val="28"/>
          <w:szCs w:val="28"/>
          <w:lang w:val="el-GR"/>
        </w:rPr>
        <w:t>Δήμος Λευκωσίας ν. Νιόβης Παπαϊωάννου κ.α. (2010) 3 ΑΑΔ 102 και στις εκεί μνημονε</w:t>
      </w:r>
      <w:r w:rsidR="00094C96">
        <w:rPr>
          <w:rFonts w:ascii="Bookman Old Style" w:hAnsi="Bookman Old Style" w:cs="Arial"/>
          <w:b/>
          <w:bCs/>
          <w:i/>
          <w:iCs/>
          <w:color w:val="000000"/>
          <w:sz w:val="28"/>
          <w:szCs w:val="28"/>
          <w:lang w:val="el-GR"/>
        </w:rPr>
        <w:t>υόμε</w:t>
      </w:r>
      <w:r>
        <w:rPr>
          <w:rFonts w:ascii="Bookman Old Style" w:hAnsi="Bookman Old Style" w:cs="Arial"/>
          <w:b/>
          <w:bCs/>
          <w:i/>
          <w:iCs/>
          <w:color w:val="000000"/>
          <w:sz w:val="28"/>
          <w:szCs w:val="28"/>
          <w:lang w:val="el-GR"/>
        </w:rPr>
        <w:t>νες αποφάσεις).</w:t>
      </w:r>
    </w:p>
    <w:p w14:paraId="0E9A0CB3" w14:textId="77777777" w:rsidR="00CA7718" w:rsidRDefault="00CA7718" w:rsidP="00A8586E">
      <w:pPr>
        <w:spacing w:line="480" w:lineRule="auto"/>
        <w:ind w:firstLine="284"/>
        <w:rPr>
          <w:rFonts w:ascii="Bookman Old Style" w:hAnsi="Bookman Old Style" w:cs="Arial"/>
          <w:b/>
          <w:bCs/>
          <w:i/>
          <w:iCs/>
          <w:color w:val="000000"/>
          <w:sz w:val="28"/>
          <w:szCs w:val="28"/>
          <w:lang w:val="el-GR"/>
        </w:rPr>
      </w:pPr>
    </w:p>
    <w:p w14:paraId="7ED5A203" w14:textId="1A2C67F7" w:rsidR="00CA7718" w:rsidRDefault="00A404E8" w:rsidP="005B3B76">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Είναι πα</w:t>
      </w:r>
      <w:r w:rsidR="00CA7718">
        <w:rPr>
          <w:rFonts w:ascii="Bookman Old Style" w:hAnsi="Bookman Old Style" w:cs="Arial"/>
          <w:color w:val="000000"/>
          <w:sz w:val="28"/>
          <w:szCs w:val="28"/>
          <w:lang w:val="el-GR"/>
        </w:rPr>
        <w:t>ραδεκτό και εκ μέρους τ</w:t>
      </w:r>
      <w:r w:rsidR="0032205F">
        <w:rPr>
          <w:rFonts w:ascii="Bookman Old Style" w:hAnsi="Bookman Old Style" w:cs="Arial"/>
          <w:color w:val="000000"/>
          <w:sz w:val="28"/>
          <w:szCs w:val="28"/>
          <w:lang w:val="el-GR"/>
        </w:rPr>
        <w:t>ης</w:t>
      </w:r>
      <w:r w:rsidR="00CA7718">
        <w:rPr>
          <w:rFonts w:ascii="Bookman Old Style" w:hAnsi="Bookman Old Style" w:cs="Arial"/>
          <w:color w:val="000000"/>
          <w:sz w:val="28"/>
          <w:szCs w:val="28"/>
          <w:lang w:val="el-GR"/>
        </w:rPr>
        <w:t xml:space="preserve"> συνηγόρου του εφεσείοντα ότι η πολεοδομική άδεια αποτελεί την προϋπόθεση και θεμέλιο της άδειας οικοδομής, θέση την οποία εξέφρασε και μέσω της αίτησης για συνεκδίκαση (ημερ. 3.8.19) της παρούσας έφεσης με την</w:t>
      </w:r>
      <w:r w:rsidR="0032205F">
        <w:rPr>
          <w:rFonts w:ascii="Bookman Old Style" w:hAnsi="Bookman Old Style" w:cs="Arial"/>
          <w:color w:val="000000"/>
          <w:sz w:val="28"/>
          <w:szCs w:val="28"/>
          <w:lang w:val="el-GR"/>
        </w:rPr>
        <w:t xml:space="preserve"> υπ’ αρ. </w:t>
      </w:r>
      <w:r w:rsidR="00CA7718">
        <w:rPr>
          <w:rFonts w:ascii="Bookman Old Style" w:hAnsi="Bookman Old Style" w:cs="Arial"/>
          <w:color w:val="000000"/>
          <w:sz w:val="28"/>
          <w:szCs w:val="28"/>
          <w:lang w:val="el-GR"/>
        </w:rPr>
        <w:t xml:space="preserve"> </w:t>
      </w:r>
      <w:r w:rsidR="00CA7718">
        <w:rPr>
          <w:rFonts w:ascii="Bookman Old Style" w:hAnsi="Bookman Old Style" w:cs="Arial"/>
          <w:color w:val="000000"/>
          <w:sz w:val="28"/>
          <w:szCs w:val="28"/>
          <w:lang w:val="el-GR"/>
        </w:rPr>
        <w:lastRenderedPageBreak/>
        <w:t>48/16</w:t>
      </w:r>
      <w:r w:rsidR="005B3B76">
        <w:rPr>
          <w:rFonts w:ascii="Bookman Old Style" w:hAnsi="Bookman Old Style" w:cs="Arial"/>
          <w:color w:val="000000"/>
          <w:sz w:val="28"/>
          <w:szCs w:val="28"/>
          <w:lang w:val="el-GR"/>
        </w:rPr>
        <w:t xml:space="preserve"> και επανέλαβε και στο περίγραμμα αγόρευσης </w:t>
      </w:r>
      <w:r w:rsidR="00777C20">
        <w:rPr>
          <w:rFonts w:ascii="Bookman Old Style" w:hAnsi="Bookman Old Style" w:cs="Arial"/>
          <w:color w:val="000000"/>
          <w:sz w:val="28"/>
          <w:szCs w:val="28"/>
          <w:lang w:val="el-GR"/>
        </w:rPr>
        <w:t>της,</w:t>
      </w:r>
      <w:r w:rsidR="005B3B76">
        <w:rPr>
          <w:rFonts w:ascii="Bookman Old Style" w:hAnsi="Bookman Old Style" w:cs="Arial"/>
          <w:color w:val="000000"/>
          <w:sz w:val="28"/>
          <w:szCs w:val="28"/>
          <w:lang w:val="el-GR"/>
        </w:rPr>
        <w:t xml:space="preserve"> </w:t>
      </w:r>
      <w:r w:rsidR="00CA7718">
        <w:rPr>
          <w:rFonts w:ascii="Bookman Old Style" w:hAnsi="Bookman Old Style" w:cs="Arial"/>
          <w:color w:val="000000"/>
          <w:sz w:val="28"/>
          <w:szCs w:val="28"/>
          <w:lang w:val="el-GR"/>
        </w:rPr>
        <w:t>αναφέροντας αυτά που νομολογιακά έχουν καθιερ</w:t>
      </w:r>
      <w:r w:rsidR="0032205F">
        <w:rPr>
          <w:rFonts w:ascii="Bookman Old Style" w:hAnsi="Bookman Old Style" w:cs="Arial"/>
          <w:color w:val="000000"/>
          <w:sz w:val="28"/>
          <w:szCs w:val="28"/>
          <w:lang w:val="el-GR"/>
        </w:rPr>
        <w:t>ωθεί</w:t>
      </w:r>
      <w:r w:rsidR="00CA7718">
        <w:rPr>
          <w:rFonts w:ascii="Bookman Old Style" w:hAnsi="Bookman Old Style" w:cs="Arial"/>
          <w:color w:val="000000"/>
          <w:sz w:val="28"/>
          <w:szCs w:val="28"/>
          <w:lang w:val="el-GR"/>
        </w:rPr>
        <w:t xml:space="preserve"> (</w:t>
      </w:r>
      <w:r w:rsidR="00CA7718">
        <w:rPr>
          <w:rFonts w:ascii="Bookman Old Style" w:hAnsi="Bookman Old Style" w:cs="Arial"/>
          <w:b/>
          <w:bCs/>
          <w:i/>
          <w:iCs/>
          <w:color w:val="000000"/>
          <w:sz w:val="28"/>
          <w:szCs w:val="28"/>
          <w:lang w:val="el-GR"/>
        </w:rPr>
        <w:t>Παπαϊωάννου, ανωτέρω)</w:t>
      </w:r>
      <w:r w:rsidR="00777C20">
        <w:rPr>
          <w:rFonts w:ascii="Bookman Old Style" w:hAnsi="Bookman Old Style" w:cs="Arial"/>
          <w:b/>
          <w:bCs/>
          <w:i/>
          <w:iCs/>
          <w:color w:val="000000"/>
          <w:sz w:val="28"/>
          <w:szCs w:val="28"/>
          <w:lang w:val="el-GR"/>
        </w:rPr>
        <w:t xml:space="preserve">, </w:t>
      </w:r>
      <w:r w:rsidR="00777C20" w:rsidRPr="00777C20">
        <w:rPr>
          <w:rFonts w:ascii="Bookman Old Style" w:hAnsi="Bookman Old Style" w:cs="Arial"/>
          <w:color w:val="000000"/>
          <w:sz w:val="28"/>
          <w:szCs w:val="28"/>
          <w:lang w:val="el-GR"/>
        </w:rPr>
        <w:t>ήτοι πως</w:t>
      </w:r>
      <w:r w:rsidR="00165294">
        <w:rPr>
          <w:rFonts w:ascii="Bookman Old Style" w:hAnsi="Bookman Old Style" w:cs="Arial"/>
          <w:color w:val="000000"/>
          <w:sz w:val="28"/>
          <w:szCs w:val="28"/>
          <w:lang w:val="el-GR"/>
        </w:rPr>
        <w:t xml:space="preserve"> σε περίπτωση επικύρωσης της πολεοδομικής άδειας ως νόμιμης, τότε αυτόματα επικυρώνεται και η άδεια οικοδομής, εκτός βέβαια και αν προσβάλλονται και άλλα στοιχεία της, τα οποία θα πρέπει να εξεταστούν.  Σε περίπτωση που η πολεοδομική άδεια ακυρωθεί συμπαρασύρει σε ακυρότητα και την άδεια οικοδομής.</w:t>
      </w:r>
    </w:p>
    <w:p w14:paraId="219D95E8" w14:textId="77777777" w:rsidR="00165294" w:rsidRDefault="00165294" w:rsidP="00A8586E">
      <w:pPr>
        <w:spacing w:line="480" w:lineRule="auto"/>
        <w:ind w:firstLine="284"/>
        <w:rPr>
          <w:rFonts w:ascii="Bookman Old Style" w:hAnsi="Bookman Old Style" w:cs="Arial"/>
          <w:color w:val="000000"/>
          <w:sz w:val="28"/>
          <w:szCs w:val="28"/>
          <w:lang w:val="el-GR"/>
        </w:rPr>
      </w:pPr>
    </w:p>
    <w:p w14:paraId="42F94743" w14:textId="75923B1B" w:rsidR="005B3B76" w:rsidRDefault="005B3B76"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Συναφή είναι όσα αναφέρονται στην </w:t>
      </w:r>
      <w:r>
        <w:rPr>
          <w:rFonts w:ascii="Bookman Old Style" w:hAnsi="Bookman Old Style" w:cs="Arial"/>
          <w:b/>
          <w:bCs/>
          <w:i/>
          <w:iCs/>
          <w:color w:val="000000"/>
          <w:sz w:val="28"/>
          <w:szCs w:val="28"/>
          <w:lang w:val="el-GR"/>
        </w:rPr>
        <w:t xml:space="preserve">Μιλτιάδης Πρωτοπαπάς ν. Συμβουλίου Βελτιώσεως Φρενάρους (1997) (Ε) ΑΑΔ 2922 </w:t>
      </w:r>
      <w:r>
        <w:rPr>
          <w:rFonts w:ascii="Bookman Old Style" w:hAnsi="Bookman Old Style" w:cs="Arial"/>
          <w:color w:val="000000"/>
          <w:sz w:val="28"/>
          <w:szCs w:val="28"/>
          <w:lang w:val="el-GR"/>
        </w:rPr>
        <w:t>(την οποίαν η συνήγορος του εφεσείοντα επικαλέστηκε).</w:t>
      </w:r>
    </w:p>
    <w:p w14:paraId="0DF2EFC0" w14:textId="77777777" w:rsidR="00634C4C" w:rsidRDefault="00634C4C" w:rsidP="00634C4C">
      <w:pPr>
        <w:spacing w:line="240" w:lineRule="auto"/>
        <w:ind w:left="426"/>
        <w:rPr>
          <w:rFonts w:ascii="Bookman Old Style" w:hAnsi="Bookman Old Style" w:cs="Arial"/>
          <w:color w:val="000000"/>
          <w:sz w:val="28"/>
          <w:szCs w:val="28"/>
          <w:lang w:val="el-GR"/>
        </w:rPr>
      </w:pPr>
    </w:p>
    <w:p w14:paraId="54AC1864" w14:textId="77777777" w:rsidR="00634C4C" w:rsidRDefault="00634C4C" w:rsidP="00634C4C">
      <w:pPr>
        <w:spacing w:line="240" w:lineRule="auto"/>
        <w:ind w:left="426"/>
        <w:rPr>
          <w:rFonts w:ascii="Bookman Old Style" w:hAnsi="Bookman Old Style" w:cs="Arial"/>
          <w:color w:val="000000"/>
          <w:sz w:val="28"/>
          <w:szCs w:val="28"/>
          <w:lang w:val="el-GR"/>
        </w:rPr>
      </w:pPr>
      <w:r>
        <w:rPr>
          <w:rFonts w:ascii="Bookman Old Style" w:hAnsi="Bookman Old Style" w:cs="Arial"/>
          <w:color w:val="000000"/>
          <w:sz w:val="28"/>
          <w:szCs w:val="28"/>
          <w:lang w:val="el-GR"/>
        </w:rPr>
        <w:t>«</w:t>
      </w:r>
      <w:r w:rsidR="005B3B76" w:rsidRPr="00634C4C">
        <w:rPr>
          <w:rFonts w:ascii="Bookman Old Style" w:hAnsi="Bookman Old Style" w:cs="Arial"/>
          <w:color w:val="000000"/>
          <w:sz w:val="28"/>
          <w:szCs w:val="28"/>
          <w:lang w:val="el-GR"/>
        </w:rPr>
        <w:t>Περαιτέρω, κρίνω ότι η αρμόδια αρχή για έκδοση άδειας οικοδομής δεσμεύεται, κατά την εξέταση αιτήσεων προς αυτήν, από οποιαδήποτε εκδοθείσα πολεοδομική άδεια, ως προς τη συγκεκριμένη ανάπτυξη για την οποία εκδόθηκε η πολεοδομική άδεια και τους περιλαμβανομένους σ' αυτήν όρους. Η πολεοδομική άδεια προηγείται της άδειας οικοδομής, αποτελεί δε συνάμα και απαραίτητη προϋπόθεση της. Η αρμόδια αρχή για έκδοση άδειας οικοδομής δεν μπορεί να ασκήσει οποιοδήποτε ιεραρχικό έλεγχο επί της ήδη εκδοθείσας από την πολεοδομική αρχή άδειας, ούτε να αμφισβητήσει τελεσίδικη πολεοδομική άδεια.</w:t>
      </w:r>
      <w:r>
        <w:rPr>
          <w:rFonts w:ascii="Bookman Old Style" w:hAnsi="Bookman Old Style" w:cs="Arial"/>
          <w:color w:val="000000"/>
          <w:sz w:val="28"/>
          <w:szCs w:val="28"/>
          <w:lang w:val="el-GR"/>
        </w:rPr>
        <w:t>»</w:t>
      </w:r>
    </w:p>
    <w:p w14:paraId="05D6844A" w14:textId="77777777" w:rsidR="00634C4C" w:rsidRDefault="00634C4C" w:rsidP="00634C4C">
      <w:pPr>
        <w:spacing w:line="240" w:lineRule="auto"/>
        <w:ind w:left="426"/>
        <w:rPr>
          <w:rFonts w:ascii="Bookman Old Style" w:hAnsi="Bookman Old Style" w:cs="Arial"/>
          <w:color w:val="000000"/>
          <w:sz w:val="28"/>
          <w:szCs w:val="28"/>
          <w:lang w:val="el-GR"/>
        </w:rPr>
      </w:pPr>
    </w:p>
    <w:p w14:paraId="78745F14" w14:textId="693087CC" w:rsidR="00634C4C" w:rsidRDefault="005B3B76" w:rsidP="00634C4C">
      <w:pPr>
        <w:spacing w:line="240" w:lineRule="auto"/>
        <w:ind w:left="426"/>
        <w:rPr>
          <w:rFonts w:ascii="Bookman Old Style" w:hAnsi="Bookman Old Style" w:cs="Arial"/>
          <w:color w:val="000000"/>
          <w:sz w:val="28"/>
          <w:szCs w:val="28"/>
          <w:lang w:val="el-GR"/>
        </w:rPr>
      </w:pPr>
      <w:r w:rsidRPr="00634C4C">
        <w:rPr>
          <w:rFonts w:ascii="Bookman Old Style" w:hAnsi="Bookman Old Style" w:cs="Arial"/>
          <w:color w:val="000000"/>
          <w:sz w:val="28"/>
          <w:szCs w:val="28"/>
          <w:lang w:val="el-GR"/>
        </w:rPr>
        <w:t xml:space="preserve"> </w:t>
      </w:r>
    </w:p>
    <w:p w14:paraId="7164F2C3" w14:textId="539D1200" w:rsidR="00165294" w:rsidRDefault="0016529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lastRenderedPageBreak/>
        <w:t>Στην κρινόμενη περίπτωση, γίνεται αποδεκτό ότι ο εφεσείων επικαλέστηκε τους ίδιους λόγους ακύρωσης των δύο διοικητικών πράξεων ήτοι της πολεοδομικής άδειας  και της άδειας οικοδομής.</w:t>
      </w:r>
    </w:p>
    <w:p w14:paraId="506B1A7E" w14:textId="77777777" w:rsidR="00165294" w:rsidRDefault="00165294" w:rsidP="00A8586E">
      <w:pPr>
        <w:spacing w:line="480" w:lineRule="auto"/>
        <w:ind w:firstLine="284"/>
        <w:rPr>
          <w:rFonts w:ascii="Bookman Old Style" w:hAnsi="Bookman Old Style" w:cs="Arial"/>
          <w:color w:val="000000"/>
          <w:sz w:val="28"/>
          <w:szCs w:val="28"/>
          <w:lang w:val="el-GR"/>
        </w:rPr>
      </w:pPr>
    </w:p>
    <w:p w14:paraId="4A7CB1C3" w14:textId="60497CCD" w:rsidR="00165294" w:rsidRDefault="0016529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Εκείνο που με έμφαση η συνήγορος του εφεσείοντα υπέδειξε με το περίγραμμα αγόρευσης της είναι ότι στην απόφαση για την πολεοδομική άδεια δεν εξετάστηκε ο προβληθείς λόγος ακύρωσης λόγω υπέρβασης του συντελεστή δόμησης.</w:t>
      </w:r>
    </w:p>
    <w:p w14:paraId="5038F056" w14:textId="77777777" w:rsidR="00165294" w:rsidRDefault="00165294" w:rsidP="00A8586E">
      <w:pPr>
        <w:spacing w:line="480" w:lineRule="auto"/>
        <w:ind w:firstLine="284"/>
        <w:rPr>
          <w:rFonts w:ascii="Bookman Old Style" w:hAnsi="Bookman Old Style" w:cs="Arial"/>
          <w:color w:val="000000"/>
          <w:sz w:val="28"/>
          <w:szCs w:val="28"/>
          <w:lang w:val="el-GR"/>
        </w:rPr>
      </w:pPr>
    </w:p>
    <w:p w14:paraId="5D4A7A0E" w14:textId="7BAF3950" w:rsidR="00165294" w:rsidRDefault="0016529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Και αυτός ο ισχυρισμός κρίνεται αβάσιμος.  Πέραν του γεγονότος πως το πρωτόδικο Δικαστήριο αναφέρθηκε </w:t>
      </w:r>
      <w:r>
        <w:rPr>
          <w:rFonts w:ascii="Bookman Old Style" w:hAnsi="Bookman Old Style" w:cs="Arial"/>
          <w:i/>
          <w:iCs/>
          <w:color w:val="000000"/>
          <w:sz w:val="28"/>
          <w:szCs w:val="28"/>
          <w:lang w:val="el-GR"/>
        </w:rPr>
        <w:t xml:space="preserve">«στα εγερθέντα τεχνικά θέματα» </w:t>
      </w:r>
      <w:r>
        <w:rPr>
          <w:rFonts w:ascii="Bookman Old Style" w:hAnsi="Bookman Old Style" w:cs="Arial"/>
          <w:color w:val="000000"/>
          <w:sz w:val="28"/>
          <w:szCs w:val="28"/>
          <w:lang w:val="el-GR"/>
        </w:rPr>
        <w:t>στα οποία εμπίπτει ο συντελεστής δόμησης, υποδεικνύοντας ότι δεν είναι επιτρεπτό να υποκαταστήσει την κρίση της διοίκησης, η «παράλειψη» αυτή δεν προσβλήθηκε με αυτοτελή λόγο έφεσης στην έφεση αρ. 48/16 που ασκήθηκε εναντίον της πρωτόδικης απόφασης.</w:t>
      </w:r>
    </w:p>
    <w:p w14:paraId="1F2E0E96" w14:textId="77777777" w:rsidR="00165294" w:rsidRDefault="00165294" w:rsidP="00A8586E">
      <w:pPr>
        <w:spacing w:line="480" w:lineRule="auto"/>
        <w:ind w:firstLine="284"/>
        <w:rPr>
          <w:rFonts w:ascii="Bookman Old Style" w:hAnsi="Bookman Old Style" w:cs="Arial"/>
          <w:color w:val="000000"/>
          <w:sz w:val="28"/>
          <w:szCs w:val="28"/>
          <w:lang w:val="el-GR"/>
        </w:rPr>
      </w:pPr>
    </w:p>
    <w:p w14:paraId="049675E3" w14:textId="77A00A1E" w:rsidR="0032205F" w:rsidRDefault="0032205F"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Η συνήγορος του εφεσείοντα απάντησε σε σχετική ερώτηση του Εφετείου πως υπάρχει </w:t>
      </w:r>
      <w:r w:rsidR="00634C4C">
        <w:rPr>
          <w:rFonts w:ascii="Bookman Old Style" w:hAnsi="Bookman Old Style" w:cs="Arial"/>
          <w:color w:val="000000"/>
          <w:sz w:val="28"/>
          <w:szCs w:val="28"/>
          <w:lang w:val="el-GR"/>
        </w:rPr>
        <w:t xml:space="preserve">σχετική </w:t>
      </w:r>
      <w:r>
        <w:rPr>
          <w:rFonts w:ascii="Bookman Old Style" w:hAnsi="Bookman Old Style" w:cs="Arial"/>
          <w:color w:val="000000"/>
          <w:sz w:val="28"/>
          <w:szCs w:val="28"/>
          <w:lang w:val="el-GR"/>
        </w:rPr>
        <w:t>αναφορά στην αιτιολογία του όγδοου λόγου έφεσης.</w:t>
      </w:r>
    </w:p>
    <w:p w14:paraId="62DF1258" w14:textId="77777777" w:rsidR="0032205F" w:rsidRDefault="0032205F" w:rsidP="00A8586E">
      <w:pPr>
        <w:spacing w:line="480" w:lineRule="auto"/>
        <w:ind w:firstLine="284"/>
        <w:rPr>
          <w:rFonts w:ascii="Bookman Old Style" w:hAnsi="Bookman Old Style" w:cs="Arial"/>
          <w:color w:val="000000"/>
          <w:sz w:val="28"/>
          <w:szCs w:val="28"/>
          <w:lang w:val="el-GR"/>
        </w:rPr>
      </w:pPr>
    </w:p>
    <w:p w14:paraId="1D994D98" w14:textId="131F1B94" w:rsidR="00165294" w:rsidRDefault="00165294" w:rsidP="00A8586E">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lastRenderedPageBreak/>
        <w:t>Στον όγδοο λόγο έφεσης σύμφωνα με τον οποίον «</w:t>
      </w:r>
      <w:r>
        <w:rPr>
          <w:rFonts w:ascii="Bookman Old Style" w:hAnsi="Bookman Old Style" w:cs="Arial"/>
          <w:i/>
          <w:iCs/>
          <w:color w:val="000000"/>
          <w:sz w:val="28"/>
          <w:szCs w:val="28"/>
          <w:lang w:val="el-GR"/>
        </w:rPr>
        <w:t xml:space="preserve">το Δικαστήριο παρέλειψε </w:t>
      </w:r>
      <w:r w:rsidR="005D7822">
        <w:rPr>
          <w:rFonts w:ascii="Bookman Old Style" w:hAnsi="Bookman Old Style" w:cs="Arial"/>
          <w:i/>
          <w:iCs/>
          <w:color w:val="000000"/>
          <w:sz w:val="28"/>
          <w:szCs w:val="28"/>
          <w:lang w:val="el-GR"/>
        </w:rPr>
        <w:t xml:space="preserve">να καταλήξει σε ….διαπιστώσεις από την τεθείσα ενώπιον του μαρτυρία» </w:t>
      </w:r>
      <w:r w:rsidR="005D7822" w:rsidRPr="005D7822">
        <w:rPr>
          <w:rFonts w:ascii="Bookman Old Style" w:hAnsi="Bookman Old Style" w:cs="Arial"/>
          <w:color w:val="000000"/>
          <w:sz w:val="28"/>
          <w:szCs w:val="28"/>
          <w:lang w:val="el-GR"/>
        </w:rPr>
        <w:t>στην α</w:t>
      </w:r>
      <w:r w:rsidR="005D7822">
        <w:rPr>
          <w:rFonts w:ascii="Bookman Old Style" w:hAnsi="Bookman Old Style" w:cs="Arial"/>
          <w:color w:val="000000"/>
          <w:sz w:val="28"/>
          <w:szCs w:val="28"/>
          <w:lang w:val="el-GR"/>
        </w:rPr>
        <w:t>ιτιολογία αυτ</w:t>
      </w:r>
      <w:r w:rsidR="0032205F">
        <w:rPr>
          <w:rFonts w:ascii="Bookman Old Style" w:hAnsi="Bookman Old Style" w:cs="Arial"/>
          <w:color w:val="000000"/>
          <w:sz w:val="28"/>
          <w:szCs w:val="28"/>
          <w:lang w:val="el-GR"/>
        </w:rPr>
        <w:t>ού</w:t>
      </w:r>
      <w:r w:rsidR="005D7822">
        <w:rPr>
          <w:rFonts w:ascii="Bookman Old Style" w:hAnsi="Bookman Old Style" w:cs="Arial"/>
          <w:color w:val="000000"/>
          <w:sz w:val="28"/>
          <w:szCs w:val="28"/>
          <w:lang w:val="el-GR"/>
        </w:rPr>
        <w:t xml:space="preserve"> καταγράφεται σωρεία κατ’ ισχυρισμό λαθών όπως π.χ. λανθασμένη ημερομηνία αίτησης για πολεοδομική άδεια, μη ύπαρξη τροποποιημένων σχεδίων, λανθασμένη εκτίμηση για το λόγο για τον οποίον δεν εκδόθηκαν διατάγματα κατεδάφισης της οικοδομής σε ποινική υπόθεση, λανθασμένη αναφορά στον αριθμό έκθεσης του πραγματογνώμονα, κακή εκτίμηση των αεροφωτογραφιών και των</w:t>
      </w:r>
      <w:r w:rsidR="0032205F">
        <w:rPr>
          <w:rFonts w:ascii="Bookman Old Style" w:hAnsi="Bookman Old Style" w:cs="Arial"/>
          <w:color w:val="000000"/>
          <w:sz w:val="28"/>
          <w:szCs w:val="28"/>
          <w:lang w:val="el-GR"/>
        </w:rPr>
        <w:t xml:space="preserve"> ισοϋψών</w:t>
      </w:r>
      <w:r w:rsidR="005D7822">
        <w:rPr>
          <w:rFonts w:ascii="Bookman Old Style" w:hAnsi="Bookman Old Style" w:cs="Arial"/>
          <w:color w:val="000000"/>
          <w:sz w:val="28"/>
          <w:szCs w:val="28"/>
          <w:lang w:val="el-GR"/>
        </w:rPr>
        <w:t xml:space="preserve"> καμπύλων που παρουσιάζονται σε αυτές, χωρίς </w:t>
      </w:r>
      <w:r w:rsidR="0032205F">
        <w:rPr>
          <w:rFonts w:ascii="Bookman Old Style" w:hAnsi="Bookman Old Style" w:cs="Arial"/>
          <w:color w:val="000000"/>
          <w:sz w:val="28"/>
          <w:szCs w:val="28"/>
          <w:lang w:val="el-GR"/>
        </w:rPr>
        <w:t xml:space="preserve">όμως </w:t>
      </w:r>
      <w:r w:rsidR="005D7822">
        <w:rPr>
          <w:rFonts w:ascii="Bookman Old Style" w:hAnsi="Bookman Old Style" w:cs="Arial"/>
          <w:color w:val="000000"/>
          <w:sz w:val="28"/>
          <w:szCs w:val="28"/>
          <w:lang w:val="el-GR"/>
        </w:rPr>
        <w:t xml:space="preserve">να γίνεται καμιά απολύτως αναφορά σε </w:t>
      </w:r>
      <w:r w:rsidR="00634C4C">
        <w:rPr>
          <w:rFonts w:ascii="Bookman Old Style" w:hAnsi="Bookman Old Style" w:cs="Arial"/>
          <w:color w:val="000000"/>
          <w:sz w:val="28"/>
          <w:szCs w:val="28"/>
          <w:lang w:val="el-GR"/>
        </w:rPr>
        <w:t xml:space="preserve">παράβαση του </w:t>
      </w:r>
      <w:r w:rsidR="005D7822">
        <w:rPr>
          <w:rFonts w:ascii="Bookman Old Style" w:hAnsi="Bookman Old Style" w:cs="Arial"/>
          <w:color w:val="000000"/>
          <w:sz w:val="28"/>
          <w:szCs w:val="28"/>
          <w:lang w:val="el-GR"/>
        </w:rPr>
        <w:t xml:space="preserve">συντελεστή δόμησης.  </w:t>
      </w:r>
      <w:r w:rsidR="00634C4C">
        <w:rPr>
          <w:rFonts w:ascii="Bookman Old Style" w:hAnsi="Bookman Old Style" w:cs="Arial"/>
          <w:color w:val="000000"/>
          <w:sz w:val="28"/>
          <w:szCs w:val="28"/>
          <w:lang w:val="el-GR"/>
        </w:rPr>
        <w:t xml:space="preserve">Ακόμη όμως </w:t>
      </w:r>
      <w:r w:rsidR="0032205F">
        <w:rPr>
          <w:rFonts w:ascii="Bookman Old Style" w:hAnsi="Bookman Old Style" w:cs="Arial"/>
          <w:color w:val="000000"/>
          <w:sz w:val="28"/>
          <w:szCs w:val="28"/>
          <w:lang w:val="el-GR"/>
        </w:rPr>
        <w:t xml:space="preserve">και να υπήρχε αναφορά στην </w:t>
      </w:r>
      <w:r w:rsidR="005D7822">
        <w:rPr>
          <w:rFonts w:ascii="Bookman Old Style" w:hAnsi="Bookman Old Style" w:cs="Arial"/>
          <w:color w:val="000000"/>
          <w:sz w:val="28"/>
          <w:szCs w:val="28"/>
          <w:lang w:val="el-GR"/>
        </w:rPr>
        <w:t>αιτιολογία</w:t>
      </w:r>
      <w:r w:rsidR="00634C4C">
        <w:rPr>
          <w:rFonts w:ascii="Bookman Old Style" w:hAnsi="Bookman Old Style" w:cs="Arial"/>
          <w:color w:val="000000"/>
          <w:sz w:val="28"/>
          <w:szCs w:val="28"/>
          <w:lang w:val="el-GR"/>
        </w:rPr>
        <w:t>, αυτή</w:t>
      </w:r>
      <w:r w:rsidR="00373FBE" w:rsidRPr="00373FBE">
        <w:rPr>
          <w:rFonts w:ascii="Bookman Old Style" w:hAnsi="Bookman Old Style" w:cs="Arial"/>
          <w:color w:val="000000"/>
          <w:sz w:val="28"/>
          <w:szCs w:val="28"/>
          <w:lang w:val="el-GR"/>
        </w:rPr>
        <w:t xml:space="preserve"> </w:t>
      </w:r>
      <w:r w:rsidR="00373FBE">
        <w:rPr>
          <w:rFonts w:ascii="Bookman Old Style" w:hAnsi="Bookman Old Style" w:cs="Arial"/>
          <w:color w:val="000000"/>
          <w:sz w:val="28"/>
          <w:szCs w:val="28"/>
          <w:lang w:val="el-GR"/>
        </w:rPr>
        <w:t>πρέπει να είναι συναφής με το λόγο έφεσης, τ</w:t>
      </w:r>
      <w:r w:rsidR="0032205F">
        <w:rPr>
          <w:rFonts w:ascii="Bookman Old Style" w:hAnsi="Bookman Old Style" w:cs="Arial"/>
          <w:color w:val="000000"/>
          <w:sz w:val="28"/>
          <w:szCs w:val="28"/>
          <w:lang w:val="el-GR"/>
        </w:rPr>
        <w:t>ον οποίο</w:t>
      </w:r>
      <w:r w:rsidR="00373FBE">
        <w:rPr>
          <w:rFonts w:ascii="Bookman Old Style" w:hAnsi="Bookman Old Style" w:cs="Arial"/>
          <w:color w:val="000000"/>
          <w:sz w:val="28"/>
          <w:szCs w:val="28"/>
          <w:lang w:val="el-GR"/>
        </w:rPr>
        <w:t xml:space="preserve"> επ’ ουδενί τρόπω υποκαθιστά (</w:t>
      </w:r>
      <w:r w:rsidR="0032205F">
        <w:rPr>
          <w:rFonts w:ascii="Bookman Old Style" w:hAnsi="Bookman Old Style" w:cs="Arial"/>
          <w:b/>
          <w:bCs/>
          <w:i/>
          <w:iCs/>
          <w:color w:val="000000"/>
          <w:sz w:val="28"/>
          <w:szCs w:val="28"/>
          <w:lang w:val="en-US"/>
        </w:rPr>
        <w:t>Cyprus</w:t>
      </w:r>
      <w:r w:rsidR="0032205F" w:rsidRPr="0032205F">
        <w:rPr>
          <w:rFonts w:ascii="Bookman Old Style" w:hAnsi="Bookman Old Style" w:cs="Arial"/>
          <w:b/>
          <w:bCs/>
          <w:i/>
          <w:iCs/>
          <w:color w:val="000000"/>
          <w:sz w:val="28"/>
          <w:szCs w:val="28"/>
          <w:lang w:val="el-GR"/>
        </w:rPr>
        <w:t xml:space="preserve"> </w:t>
      </w:r>
      <w:r w:rsidR="0032205F">
        <w:rPr>
          <w:rFonts w:ascii="Bookman Old Style" w:hAnsi="Bookman Old Style" w:cs="Arial"/>
          <w:b/>
          <w:bCs/>
          <w:i/>
          <w:iCs/>
          <w:color w:val="000000"/>
          <w:sz w:val="28"/>
          <w:szCs w:val="28"/>
          <w:lang w:val="en-US"/>
        </w:rPr>
        <w:t>Import</w:t>
      </w:r>
      <w:r w:rsidR="0032205F" w:rsidRPr="0032205F">
        <w:rPr>
          <w:rFonts w:ascii="Bookman Old Style" w:hAnsi="Bookman Old Style" w:cs="Arial"/>
          <w:b/>
          <w:bCs/>
          <w:i/>
          <w:iCs/>
          <w:color w:val="000000"/>
          <w:sz w:val="28"/>
          <w:szCs w:val="28"/>
          <w:lang w:val="el-GR"/>
        </w:rPr>
        <w:t xml:space="preserve"> </w:t>
      </w:r>
      <w:r w:rsidR="0032205F">
        <w:rPr>
          <w:rFonts w:ascii="Bookman Old Style" w:hAnsi="Bookman Old Style" w:cs="Arial"/>
          <w:b/>
          <w:bCs/>
          <w:i/>
          <w:iCs/>
          <w:color w:val="000000"/>
          <w:sz w:val="28"/>
          <w:szCs w:val="28"/>
          <w:lang w:val="en-US"/>
        </w:rPr>
        <w:t>Corporation</w:t>
      </w:r>
      <w:r w:rsidR="0032205F" w:rsidRPr="0032205F">
        <w:rPr>
          <w:rFonts w:ascii="Bookman Old Style" w:hAnsi="Bookman Old Style" w:cs="Arial"/>
          <w:b/>
          <w:bCs/>
          <w:i/>
          <w:iCs/>
          <w:color w:val="000000"/>
          <w:sz w:val="28"/>
          <w:szCs w:val="28"/>
          <w:lang w:val="el-GR"/>
        </w:rPr>
        <w:t xml:space="preserve"> </w:t>
      </w:r>
      <w:r w:rsidR="0032205F">
        <w:rPr>
          <w:rFonts w:ascii="Bookman Old Style" w:hAnsi="Bookman Old Style" w:cs="Arial"/>
          <w:b/>
          <w:bCs/>
          <w:i/>
          <w:iCs/>
          <w:color w:val="000000"/>
          <w:sz w:val="28"/>
          <w:szCs w:val="28"/>
          <w:lang w:val="en-US"/>
        </w:rPr>
        <w:t>Ltd</w:t>
      </w:r>
      <w:r w:rsidR="0032205F" w:rsidRPr="0032205F">
        <w:rPr>
          <w:rFonts w:ascii="Bookman Old Style" w:hAnsi="Bookman Old Style" w:cs="Arial"/>
          <w:b/>
          <w:bCs/>
          <w:i/>
          <w:iCs/>
          <w:color w:val="000000"/>
          <w:sz w:val="28"/>
          <w:szCs w:val="28"/>
          <w:lang w:val="el-GR"/>
        </w:rPr>
        <w:t xml:space="preserve"> </w:t>
      </w:r>
      <w:r w:rsidR="0032205F">
        <w:rPr>
          <w:rFonts w:ascii="Bookman Old Style" w:hAnsi="Bookman Old Style" w:cs="Arial"/>
          <w:b/>
          <w:bCs/>
          <w:i/>
          <w:iCs/>
          <w:color w:val="000000"/>
          <w:sz w:val="28"/>
          <w:szCs w:val="28"/>
          <w:lang w:val="en-US"/>
        </w:rPr>
        <w:t>v</w:t>
      </w:r>
      <w:r w:rsidR="0032205F" w:rsidRPr="0032205F">
        <w:rPr>
          <w:rFonts w:ascii="Bookman Old Style" w:hAnsi="Bookman Old Style" w:cs="Arial"/>
          <w:b/>
          <w:bCs/>
          <w:i/>
          <w:iCs/>
          <w:color w:val="000000"/>
          <w:sz w:val="28"/>
          <w:szCs w:val="28"/>
          <w:lang w:val="el-GR"/>
        </w:rPr>
        <w:t xml:space="preserve">. </w:t>
      </w:r>
      <w:r w:rsidR="00634C4C">
        <w:rPr>
          <w:rFonts w:ascii="Bookman Old Style" w:hAnsi="Bookman Old Style" w:cs="Arial"/>
          <w:b/>
          <w:bCs/>
          <w:i/>
          <w:iCs/>
          <w:color w:val="000000"/>
          <w:sz w:val="28"/>
          <w:szCs w:val="28"/>
          <w:lang w:val="el-GR"/>
        </w:rPr>
        <w:t xml:space="preserve">Αθηνόδωρου </w:t>
      </w:r>
      <w:r w:rsidR="0032205F">
        <w:rPr>
          <w:rFonts w:ascii="Bookman Old Style" w:hAnsi="Bookman Old Style" w:cs="Arial"/>
          <w:b/>
          <w:bCs/>
          <w:i/>
          <w:iCs/>
          <w:color w:val="000000"/>
          <w:sz w:val="28"/>
          <w:szCs w:val="28"/>
          <w:lang w:val="el-GR"/>
        </w:rPr>
        <w:t xml:space="preserve">Θεοδώρου, </w:t>
      </w:r>
      <w:r w:rsidR="00634C4C">
        <w:rPr>
          <w:rFonts w:ascii="Bookman Old Style" w:hAnsi="Bookman Old Style" w:cs="Arial"/>
          <w:b/>
          <w:bCs/>
          <w:i/>
          <w:iCs/>
          <w:color w:val="000000"/>
          <w:sz w:val="28"/>
          <w:szCs w:val="28"/>
          <w:lang w:val="el-GR"/>
        </w:rPr>
        <w:t>(2015) 1 ΑΑΔ 127</w:t>
      </w:r>
      <w:r w:rsidR="0032205F">
        <w:rPr>
          <w:rFonts w:ascii="Bookman Old Style" w:hAnsi="Bookman Old Style" w:cs="Arial"/>
          <w:b/>
          <w:bCs/>
          <w:i/>
          <w:iCs/>
          <w:color w:val="000000"/>
          <w:sz w:val="28"/>
          <w:szCs w:val="28"/>
          <w:lang w:val="el-GR"/>
        </w:rPr>
        <w:t>)</w:t>
      </w:r>
    </w:p>
    <w:p w14:paraId="71440B68" w14:textId="77777777" w:rsidR="00373FBE" w:rsidRDefault="00373FBE" w:rsidP="00A8586E">
      <w:pPr>
        <w:spacing w:line="480" w:lineRule="auto"/>
        <w:ind w:firstLine="284"/>
        <w:rPr>
          <w:rFonts w:ascii="Bookman Old Style" w:hAnsi="Bookman Old Style" w:cs="Arial"/>
          <w:color w:val="000000"/>
          <w:sz w:val="28"/>
          <w:szCs w:val="28"/>
          <w:lang w:val="el-GR"/>
        </w:rPr>
      </w:pPr>
    </w:p>
    <w:p w14:paraId="5F84CE3E" w14:textId="04812475" w:rsidR="00B93B14" w:rsidRDefault="00D26372" w:rsidP="00A8586E">
      <w:pPr>
        <w:spacing w:line="480" w:lineRule="auto"/>
        <w:ind w:firstLine="284"/>
        <w:rPr>
          <w:rFonts w:ascii="Bookman Old Style" w:hAnsi="Bookman Old Style"/>
          <w:sz w:val="28"/>
          <w:szCs w:val="28"/>
          <w:lang w:val="el-GR"/>
        </w:rPr>
      </w:pPr>
      <w:r>
        <w:rPr>
          <w:rFonts w:ascii="Bookman Old Style" w:hAnsi="Bookman Old Style"/>
          <w:sz w:val="28"/>
          <w:szCs w:val="28"/>
          <w:lang w:val="en-US"/>
        </w:rPr>
        <w:t>H</w:t>
      </w:r>
      <w:r w:rsidRPr="00D26372">
        <w:rPr>
          <w:rFonts w:ascii="Bookman Old Style" w:hAnsi="Bookman Old Style"/>
          <w:sz w:val="28"/>
          <w:szCs w:val="28"/>
          <w:lang w:val="el-GR"/>
        </w:rPr>
        <w:t xml:space="preserve"> </w:t>
      </w:r>
      <w:r>
        <w:rPr>
          <w:rFonts w:ascii="Bookman Old Style" w:hAnsi="Bookman Old Style"/>
          <w:sz w:val="28"/>
          <w:szCs w:val="28"/>
          <w:lang w:val="el-GR"/>
        </w:rPr>
        <w:t xml:space="preserve">αιτιολογία που παρατίθεται στο λόγο έφεσης δεν </w:t>
      </w:r>
      <w:r w:rsidR="0032205F">
        <w:rPr>
          <w:rFonts w:ascii="Bookman Old Style" w:hAnsi="Bookman Old Style"/>
          <w:sz w:val="28"/>
          <w:szCs w:val="28"/>
          <w:lang w:val="el-GR"/>
        </w:rPr>
        <w:t xml:space="preserve">δημιουργεί νέο λόγο αλλά </w:t>
      </w:r>
      <w:r w:rsidR="00596FF7">
        <w:rPr>
          <w:rFonts w:ascii="Bookman Old Style" w:hAnsi="Bookman Old Style"/>
          <w:sz w:val="28"/>
          <w:szCs w:val="28"/>
          <w:lang w:val="el-GR"/>
        </w:rPr>
        <w:t>τον αιτιολογεί</w:t>
      </w:r>
      <w:r w:rsidR="0032205F">
        <w:rPr>
          <w:rFonts w:ascii="Bookman Old Style" w:hAnsi="Bookman Old Style"/>
          <w:sz w:val="28"/>
          <w:szCs w:val="28"/>
          <w:lang w:val="el-GR"/>
        </w:rPr>
        <w:t xml:space="preserve"> και τον υποστηλώνει</w:t>
      </w:r>
      <w:r w:rsidR="00634C4C">
        <w:rPr>
          <w:rFonts w:ascii="Bookman Old Style" w:hAnsi="Bookman Old Style"/>
          <w:sz w:val="28"/>
          <w:szCs w:val="28"/>
          <w:lang w:val="el-GR"/>
        </w:rPr>
        <w:t>,</w:t>
      </w:r>
      <w:r w:rsidR="0032205F">
        <w:rPr>
          <w:rFonts w:ascii="Bookman Old Style" w:hAnsi="Bookman Old Style"/>
          <w:sz w:val="28"/>
          <w:szCs w:val="28"/>
          <w:lang w:val="el-GR"/>
        </w:rPr>
        <w:t xml:space="preserve"> </w:t>
      </w:r>
      <w:r w:rsidR="00596FF7">
        <w:rPr>
          <w:rFonts w:ascii="Bookman Old Style" w:hAnsi="Bookman Old Style"/>
          <w:sz w:val="28"/>
          <w:szCs w:val="28"/>
          <w:lang w:val="el-GR"/>
        </w:rPr>
        <w:t xml:space="preserve">γι’ αυτό πρέπει να υπάρχει συνάφεια μεταξύ </w:t>
      </w:r>
      <w:r w:rsidR="00634C4C">
        <w:rPr>
          <w:rFonts w:ascii="Bookman Old Style" w:hAnsi="Bookman Old Style"/>
          <w:sz w:val="28"/>
          <w:szCs w:val="28"/>
          <w:lang w:val="el-GR"/>
        </w:rPr>
        <w:t xml:space="preserve">τους, </w:t>
      </w:r>
      <w:r w:rsidR="00596FF7">
        <w:rPr>
          <w:rFonts w:ascii="Bookman Old Style" w:hAnsi="Bookman Old Style"/>
          <w:sz w:val="28"/>
          <w:szCs w:val="28"/>
          <w:lang w:val="el-GR"/>
        </w:rPr>
        <w:t>χωρίς να τον διευρύνει ή να του προσδίδει διαφορετικό περιεχόμενο από εκείνο το οποί</w:t>
      </w:r>
      <w:r w:rsidR="00A12E9A">
        <w:rPr>
          <w:rFonts w:ascii="Bookman Old Style" w:hAnsi="Bookman Old Style"/>
          <w:sz w:val="28"/>
          <w:szCs w:val="28"/>
          <w:lang w:val="el-GR"/>
        </w:rPr>
        <w:t>ο</w:t>
      </w:r>
      <w:r w:rsidR="00634C4C">
        <w:rPr>
          <w:rFonts w:ascii="Bookman Old Style" w:hAnsi="Bookman Old Style"/>
          <w:sz w:val="28"/>
          <w:szCs w:val="28"/>
          <w:lang w:val="el-GR"/>
        </w:rPr>
        <w:t xml:space="preserve"> ο ίδιος ο λόγος εκθ</w:t>
      </w:r>
      <w:r w:rsidR="00596FF7">
        <w:rPr>
          <w:rFonts w:ascii="Bookman Old Style" w:hAnsi="Bookman Old Style"/>
          <w:sz w:val="28"/>
          <w:szCs w:val="28"/>
          <w:lang w:val="el-GR"/>
        </w:rPr>
        <w:t xml:space="preserve">έτει.  Δεν είναι συνεπώς επιτρεπτό ο λόγος έφεσης να </w:t>
      </w:r>
      <w:r w:rsidR="00596FF7">
        <w:rPr>
          <w:rFonts w:ascii="Bookman Old Style" w:hAnsi="Bookman Old Style"/>
          <w:sz w:val="28"/>
          <w:szCs w:val="28"/>
          <w:lang w:val="el-GR"/>
        </w:rPr>
        <w:lastRenderedPageBreak/>
        <w:t>πλήττει συγκε</w:t>
      </w:r>
      <w:r w:rsidR="00A12E9A">
        <w:rPr>
          <w:rFonts w:ascii="Bookman Old Style" w:hAnsi="Bookman Old Style"/>
          <w:sz w:val="28"/>
          <w:szCs w:val="28"/>
          <w:lang w:val="el-GR"/>
        </w:rPr>
        <w:t>κ</w:t>
      </w:r>
      <w:r w:rsidR="00596FF7">
        <w:rPr>
          <w:rFonts w:ascii="Bookman Old Style" w:hAnsi="Bookman Old Style"/>
          <w:sz w:val="28"/>
          <w:szCs w:val="28"/>
          <w:lang w:val="el-GR"/>
        </w:rPr>
        <w:t>ριμένο εύρημα και κρίση του Δικαστηρίου και η δοθείσα αιτιολογία να μη συναρτάται με εκείνο</w:t>
      </w:r>
      <w:r w:rsidR="0032205F">
        <w:rPr>
          <w:rFonts w:ascii="Bookman Old Style" w:hAnsi="Bookman Old Style"/>
          <w:sz w:val="28"/>
          <w:szCs w:val="28"/>
          <w:lang w:val="el-GR"/>
        </w:rPr>
        <w:t>ν</w:t>
      </w:r>
      <w:r w:rsidR="00596FF7">
        <w:rPr>
          <w:rFonts w:ascii="Bookman Old Style" w:hAnsi="Bookman Old Style"/>
          <w:sz w:val="28"/>
          <w:szCs w:val="28"/>
          <w:lang w:val="el-GR"/>
        </w:rPr>
        <w:t xml:space="preserve"> αλλά να εισάγει νέον ουσιαστικό λόγο.</w:t>
      </w:r>
    </w:p>
    <w:p w14:paraId="3F163614" w14:textId="77777777" w:rsidR="00596FF7" w:rsidRDefault="00596FF7" w:rsidP="00A8586E">
      <w:pPr>
        <w:spacing w:line="480" w:lineRule="auto"/>
        <w:ind w:firstLine="284"/>
        <w:rPr>
          <w:rFonts w:ascii="Bookman Old Style" w:hAnsi="Bookman Old Style"/>
          <w:sz w:val="28"/>
          <w:szCs w:val="28"/>
          <w:lang w:val="el-GR"/>
        </w:rPr>
      </w:pPr>
    </w:p>
    <w:p w14:paraId="03C4280F" w14:textId="6538D728" w:rsidR="00596FF7" w:rsidRDefault="0032205F" w:rsidP="00A8586E">
      <w:pPr>
        <w:spacing w:line="480" w:lineRule="auto"/>
        <w:ind w:firstLine="284"/>
        <w:rPr>
          <w:rFonts w:ascii="Bookman Old Style" w:hAnsi="Bookman Old Style"/>
          <w:sz w:val="28"/>
          <w:szCs w:val="28"/>
          <w:lang w:val="el-GR"/>
        </w:rPr>
      </w:pPr>
      <w:r>
        <w:rPr>
          <w:rFonts w:ascii="Bookman Old Style" w:hAnsi="Bookman Old Style"/>
          <w:sz w:val="28"/>
          <w:szCs w:val="28"/>
          <w:lang w:val="el-GR"/>
        </w:rPr>
        <w:t>Ορθή ήταν επομένως η κρίση του πρωτόδικου Δικαστηρίου ότι δ</w:t>
      </w:r>
      <w:r w:rsidR="00596FF7">
        <w:rPr>
          <w:rFonts w:ascii="Bookman Old Style" w:hAnsi="Bookman Old Style"/>
          <w:sz w:val="28"/>
          <w:szCs w:val="28"/>
          <w:lang w:val="el-GR"/>
        </w:rPr>
        <w:t>εν υπήρξαν νέα ανεξάρτητα στοιχεία από εκείνα που είχαν ήδη αποφασιστεί και κριθεί με την απόφαση στην έφεση αρ. 48/16 για την πολεοδομική άδεια.  Εξάλλου δεν συγκεκριμενοποιούνται – παρά την ύπαρξη τέτοιας εισήγησης – τα κατ’ ισχυρισμό νέα στοιχεία και δεδομένα.</w:t>
      </w:r>
    </w:p>
    <w:p w14:paraId="5701E0EF" w14:textId="77777777" w:rsidR="00596FF7" w:rsidRDefault="00596FF7" w:rsidP="00A8586E">
      <w:pPr>
        <w:spacing w:line="480" w:lineRule="auto"/>
        <w:ind w:firstLine="284"/>
        <w:rPr>
          <w:rFonts w:ascii="Bookman Old Style" w:hAnsi="Bookman Old Style"/>
          <w:sz w:val="28"/>
          <w:szCs w:val="28"/>
          <w:lang w:val="el-GR"/>
        </w:rPr>
      </w:pPr>
    </w:p>
    <w:p w14:paraId="0830CA33" w14:textId="1537E38E" w:rsidR="00596FF7" w:rsidRDefault="00596FF7" w:rsidP="00A8586E">
      <w:pPr>
        <w:spacing w:line="480" w:lineRule="auto"/>
        <w:ind w:firstLine="284"/>
        <w:rPr>
          <w:rFonts w:ascii="Bookman Old Style" w:hAnsi="Bookman Old Style"/>
          <w:i/>
          <w:iCs/>
          <w:sz w:val="28"/>
          <w:szCs w:val="28"/>
          <w:lang w:val="el-GR"/>
        </w:rPr>
      </w:pPr>
      <w:r>
        <w:rPr>
          <w:rFonts w:ascii="Bookman Old Style" w:hAnsi="Bookman Old Style"/>
          <w:sz w:val="28"/>
          <w:szCs w:val="28"/>
          <w:lang w:val="el-GR"/>
        </w:rPr>
        <w:t>Με τον τρίτο λόγο έφεσης ο εφεσείων διατείνεται ότι «</w:t>
      </w:r>
      <w:r>
        <w:rPr>
          <w:rFonts w:ascii="Bookman Old Style" w:hAnsi="Bookman Old Style"/>
          <w:i/>
          <w:iCs/>
          <w:sz w:val="28"/>
          <w:szCs w:val="28"/>
          <w:lang w:val="el-GR"/>
        </w:rPr>
        <w:t>κακώς και λανθασμένα το Δικαστήριο έκρινε ότι η μη συνεκδίκαση των προσφυγών με αρ. 1109/12 και 2037/12 συνιστούσε σοβαρή παρατυπία…».</w:t>
      </w:r>
    </w:p>
    <w:p w14:paraId="4935EC17" w14:textId="77777777" w:rsidR="00596FF7" w:rsidRDefault="00596FF7" w:rsidP="00A8586E">
      <w:pPr>
        <w:spacing w:line="480" w:lineRule="auto"/>
        <w:ind w:firstLine="284"/>
        <w:rPr>
          <w:rFonts w:ascii="Bookman Old Style" w:hAnsi="Bookman Old Style"/>
          <w:i/>
          <w:iCs/>
          <w:sz w:val="28"/>
          <w:szCs w:val="28"/>
          <w:lang w:val="el-GR"/>
        </w:rPr>
      </w:pPr>
    </w:p>
    <w:p w14:paraId="38AF4549" w14:textId="03BACE1C" w:rsidR="00596FF7" w:rsidRDefault="00596FF7" w:rsidP="00A8586E">
      <w:pPr>
        <w:spacing w:line="480" w:lineRule="auto"/>
        <w:ind w:firstLine="284"/>
        <w:rPr>
          <w:rFonts w:ascii="Bookman Old Style" w:hAnsi="Bookman Old Style"/>
          <w:sz w:val="28"/>
          <w:szCs w:val="28"/>
          <w:lang w:val="el-GR"/>
        </w:rPr>
      </w:pPr>
      <w:r>
        <w:rPr>
          <w:rFonts w:ascii="Bookman Old Style" w:hAnsi="Bookman Old Style"/>
          <w:sz w:val="28"/>
          <w:szCs w:val="28"/>
          <w:lang w:val="el-GR"/>
        </w:rPr>
        <w:t>Τα ανωτέρω λεχθέντα από το πρωτόδικο Δικαστήριο εξέφρασαν τη θέση του απλώς και μόνον για την ανάγκη συνεκδίκασης των προσφυγών και ουδόλως επηρέασ</w:t>
      </w:r>
      <w:r w:rsidR="0032205F">
        <w:rPr>
          <w:rFonts w:ascii="Bookman Old Style" w:hAnsi="Bookman Old Style"/>
          <w:sz w:val="28"/>
          <w:szCs w:val="28"/>
          <w:lang w:val="el-GR"/>
        </w:rPr>
        <w:t>αν</w:t>
      </w:r>
      <w:r>
        <w:rPr>
          <w:rFonts w:ascii="Bookman Old Style" w:hAnsi="Bookman Old Style"/>
          <w:sz w:val="28"/>
          <w:szCs w:val="28"/>
          <w:lang w:val="el-GR"/>
        </w:rPr>
        <w:t xml:space="preserve"> η </w:t>
      </w:r>
      <w:r w:rsidR="00634C4C">
        <w:rPr>
          <w:rFonts w:ascii="Bookman Old Style" w:hAnsi="Bookman Old Style"/>
          <w:sz w:val="28"/>
          <w:szCs w:val="28"/>
          <w:lang w:val="el-GR"/>
        </w:rPr>
        <w:t xml:space="preserve">ήσαν </w:t>
      </w:r>
      <w:r>
        <w:rPr>
          <w:rFonts w:ascii="Bookman Old Style" w:hAnsi="Bookman Old Style"/>
          <w:sz w:val="28"/>
          <w:szCs w:val="28"/>
          <w:lang w:val="el-GR"/>
        </w:rPr>
        <w:t>καθοριστικ</w:t>
      </w:r>
      <w:r w:rsidR="00634C4C">
        <w:rPr>
          <w:rFonts w:ascii="Bookman Old Style" w:hAnsi="Bookman Old Style"/>
          <w:sz w:val="28"/>
          <w:szCs w:val="28"/>
          <w:lang w:val="el-GR"/>
        </w:rPr>
        <w:t>ά</w:t>
      </w:r>
      <w:r>
        <w:rPr>
          <w:rFonts w:ascii="Bookman Old Style" w:hAnsi="Bookman Old Style"/>
          <w:sz w:val="28"/>
          <w:szCs w:val="28"/>
          <w:lang w:val="el-GR"/>
        </w:rPr>
        <w:t xml:space="preserve"> για την τελική του κρίση.  Συνεπώς, η όποια ενασχόληση με το θέμα, θα </w:t>
      </w:r>
      <w:r>
        <w:rPr>
          <w:rFonts w:ascii="Bookman Old Style" w:hAnsi="Bookman Old Style"/>
          <w:sz w:val="28"/>
          <w:szCs w:val="28"/>
          <w:lang w:val="el-GR"/>
        </w:rPr>
        <w:lastRenderedPageBreak/>
        <w:t>εξελισσόταν σε συζήτηση ακαδημαϊκού ενδιαφέροντος και όχι κρ</w:t>
      </w:r>
      <w:r w:rsidR="0032205F">
        <w:rPr>
          <w:rFonts w:ascii="Bookman Old Style" w:hAnsi="Bookman Old Style"/>
          <w:sz w:val="28"/>
          <w:szCs w:val="28"/>
          <w:lang w:val="el-GR"/>
        </w:rPr>
        <w:t>ί</w:t>
      </w:r>
      <w:r>
        <w:rPr>
          <w:rFonts w:ascii="Bookman Old Style" w:hAnsi="Bookman Old Style"/>
          <w:sz w:val="28"/>
          <w:szCs w:val="28"/>
          <w:lang w:val="el-GR"/>
        </w:rPr>
        <w:t>ση επί των ουσιαστικών ζητημάτων.</w:t>
      </w:r>
    </w:p>
    <w:p w14:paraId="26B93F4E" w14:textId="77777777" w:rsidR="00596FF7" w:rsidRDefault="00596FF7" w:rsidP="00A8586E">
      <w:pPr>
        <w:spacing w:line="480" w:lineRule="auto"/>
        <w:ind w:firstLine="284"/>
        <w:rPr>
          <w:rFonts w:ascii="Bookman Old Style" w:hAnsi="Bookman Old Style"/>
          <w:sz w:val="28"/>
          <w:szCs w:val="28"/>
          <w:lang w:val="el-GR"/>
        </w:rPr>
      </w:pPr>
    </w:p>
    <w:p w14:paraId="4124C367" w14:textId="79AA1C43" w:rsidR="00596FF7" w:rsidRDefault="00596FF7" w:rsidP="00A8586E">
      <w:pPr>
        <w:spacing w:line="480" w:lineRule="auto"/>
        <w:ind w:firstLine="284"/>
        <w:rPr>
          <w:rFonts w:ascii="Bookman Old Style" w:hAnsi="Bookman Old Style"/>
          <w:sz w:val="28"/>
          <w:szCs w:val="28"/>
          <w:lang w:val="el-GR"/>
        </w:rPr>
      </w:pPr>
      <w:r>
        <w:rPr>
          <w:rFonts w:ascii="Bookman Old Style" w:hAnsi="Bookman Old Style"/>
          <w:sz w:val="28"/>
          <w:szCs w:val="28"/>
          <w:lang w:val="el-GR"/>
        </w:rPr>
        <w:t>Εκ του περισσού λεχθέντα αποτελούν και όσα το πρωτόδικο Δικαστήριο κατέγραψε μετά την κρίση του για το αποτέλεσμα της προσφυγής</w:t>
      </w:r>
      <w:r w:rsidR="00634C4C">
        <w:rPr>
          <w:rFonts w:ascii="Bookman Old Style" w:hAnsi="Bookman Old Style"/>
          <w:sz w:val="28"/>
          <w:szCs w:val="28"/>
          <w:lang w:val="el-GR"/>
        </w:rPr>
        <w:t>,</w:t>
      </w:r>
      <w:r>
        <w:rPr>
          <w:rFonts w:ascii="Bookman Old Style" w:hAnsi="Bookman Old Style"/>
          <w:sz w:val="28"/>
          <w:szCs w:val="28"/>
          <w:lang w:val="el-GR"/>
        </w:rPr>
        <w:t xml:space="preserve"> την οποίαν απέρριψε</w:t>
      </w:r>
      <w:r w:rsidR="00634C4C">
        <w:rPr>
          <w:rFonts w:ascii="Bookman Old Style" w:hAnsi="Bookman Old Style"/>
          <w:sz w:val="28"/>
          <w:szCs w:val="28"/>
          <w:lang w:val="el-GR"/>
        </w:rPr>
        <w:t>,</w:t>
      </w:r>
      <w:r>
        <w:rPr>
          <w:rFonts w:ascii="Bookman Old Style" w:hAnsi="Bookman Old Style"/>
          <w:sz w:val="28"/>
          <w:szCs w:val="28"/>
          <w:lang w:val="el-GR"/>
        </w:rPr>
        <w:t xml:space="preserve"> αναφέροντας πως «</w:t>
      </w:r>
      <w:r>
        <w:rPr>
          <w:rFonts w:ascii="Bookman Old Style" w:hAnsi="Bookman Old Style"/>
          <w:i/>
          <w:iCs/>
          <w:sz w:val="28"/>
          <w:szCs w:val="28"/>
          <w:lang w:val="el-GR"/>
        </w:rPr>
        <w:t>…και αν ακόμα υπήρχε έδαφος εξέτασης, το αποτέλεσμα θα ήταν το ίδιο, κατ</w:t>
      </w:r>
      <w:r w:rsidR="00BE29E9">
        <w:rPr>
          <w:rFonts w:ascii="Bookman Old Style" w:hAnsi="Bookman Old Style"/>
          <w:i/>
          <w:iCs/>
          <w:sz w:val="28"/>
          <w:szCs w:val="28"/>
          <w:lang w:val="el-GR"/>
        </w:rPr>
        <w:t>΄</w:t>
      </w:r>
      <w:r>
        <w:rPr>
          <w:rFonts w:ascii="Bookman Old Style" w:hAnsi="Bookman Old Style"/>
          <w:i/>
          <w:iCs/>
          <w:sz w:val="28"/>
          <w:szCs w:val="28"/>
          <w:lang w:val="el-GR"/>
        </w:rPr>
        <w:t xml:space="preserve"> υιοθέτηση των όσων είχαν αναφερθεί και στην προσφυγή αρ. </w:t>
      </w:r>
      <w:r w:rsidR="00A12E9A">
        <w:rPr>
          <w:rFonts w:ascii="Bookman Old Style" w:hAnsi="Bookman Old Style"/>
          <w:i/>
          <w:iCs/>
          <w:sz w:val="28"/>
          <w:szCs w:val="28"/>
          <w:lang w:val="el-GR"/>
        </w:rPr>
        <w:t xml:space="preserve">1109/2012» </w:t>
      </w:r>
      <w:r w:rsidR="00A12E9A" w:rsidRPr="00A12E9A">
        <w:rPr>
          <w:rFonts w:ascii="Bookman Old Style" w:hAnsi="Bookman Old Style"/>
          <w:sz w:val="28"/>
          <w:szCs w:val="28"/>
          <w:lang w:val="el-GR"/>
        </w:rPr>
        <w:t>δηλαδή απορρ</w:t>
      </w:r>
      <w:r w:rsidR="00A12E9A">
        <w:rPr>
          <w:rFonts w:ascii="Bookman Old Style" w:hAnsi="Bookman Old Style"/>
          <w:sz w:val="28"/>
          <w:szCs w:val="28"/>
          <w:lang w:val="el-GR"/>
        </w:rPr>
        <w:t>ιπτικό των λόγων ακύρωσης.</w:t>
      </w:r>
    </w:p>
    <w:p w14:paraId="6824A65F" w14:textId="77777777" w:rsidR="00A12E9A" w:rsidRDefault="00A12E9A" w:rsidP="00A8586E">
      <w:pPr>
        <w:spacing w:line="480" w:lineRule="auto"/>
        <w:ind w:firstLine="284"/>
        <w:rPr>
          <w:rFonts w:ascii="Bookman Old Style" w:hAnsi="Bookman Old Style"/>
          <w:sz w:val="28"/>
          <w:szCs w:val="28"/>
          <w:lang w:val="el-GR"/>
        </w:rPr>
      </w:pPr>
    </w:p>
    <w:p w14:paraId="27DCD31C" w14:textId="13FABBF2" w:rsidR="00A12E9A" w:rsidRDefault="00634C4C" w:rsidP="00A8586E">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Επαναλαμβάνοντας όσα </w:t>
      </w:r>
      <w:r w:rsidR="00A12E9A">
        <w:rPr>
          <w:rFonts w:ascii="Bookman Old Style" w:hAnsi="Bookman Old Style"/>
          <w:sz w:val="28"/>
          <w:szCs w:val="28"/>
          <w:lang w:val="el-GR"/>
        </w:rPr>
        <w:t>έχουμε αναφέρει αμέσως ανωτέρω για τον τρίτο λόγο</w:t>
      </w:r>
      <w:r>
        <w:rPr>
          <w:rFonts w:ascii="Bookman Old Style" w:hAnsi="Bookman Old Style"/>
          <w:sz w:val="28"/>
          <w:szCs w:val="28"/>
          <w:lang w:val="el-GR"/>
        </w:rPr>
        <w:t>,</w:t>
      </w:r>
      <w:r w:rsidR="00A12E9A">
        <w:rPr>
          <w:rFonts w:ascii="Bookman Old Style" w:hAnsi="Bookman Old Style"/>
          <w:sz w:val="28"/>
          <w:szCs w:val="28"/>
          <w:lang w:val="el-GR"/>
        </w:rPr>
        <w:t xml:space="preserve"> κρίνουμε ότι δεν υπ</w:t>
      </w:r>
      <w:r w:rsidR="00BE29E9">
        <w:rPr>
          <w:rFonts w:ascii="Bookman Old Style" w:hAnsi="Bookman Old Style"/>
          <w:sz w:val="28"/>
          <w:szCs w:val="28"/>
          <w:lang w:val="el-GR"/>
        </w:rPr>
        <w:t xml:space="preserve">άρχουν </w:t>
      </w:r>
      <w:r w:rsidR="00A12E9A">
        <w:rPr>
          <w:rFonts w:ascii="Bookman Old Style" w:hAnsi="Bookman Old Style"/>
          <w:sz w:val="28"/>
          <w:szCs w:val="28"/>
          <w:lang w:val="el-GR"/>
        </w:rPr>
        <w:t>περιθώρια παρέμβασης μας δεδομένου ότι ορθά αντιμετωπίστηκε η προσφυγή από το πρωτόδικο Δικαστήριο.</w:t>
      </w:r>
    </w:p>
    <w:p w14:paraId="724E2BBE" w14:textId="73C7D968" w:rsidR="00A12E9A" w:rsidRDefault="00A12E9A" w:rsidP="00A8586E">
      <w:pPr>
        <w:spacing w:line="480" w:lineRule="auto"/>
        <w:ind w:firstLine="284"/>
        <w:rPr>
          <w:rFonts w:ascii="Bookman Old Style" w:hAnsi="Bookman Old Style"/>
          <w:b/>
          <w:bCs/>
          <w:sz w:val="28"/>
          <w:szCs w:val="28"/>
          <w:lang w:val="el-GR"/>
        </w:rPr>
      </w:pPr>
      <w:r>
        <w:rPr>
          <w:rFonts w:ascii="Bookman Old Style" w:hAnsi="Bookman Old Style"/>
          <w:b/>
          <w:bCs/>
          <w:sz w:val="28"/>
          <w:szCs w:val="28"/>
          <w:lang w:val="el-GR"/>
        </w:rPr>
        <w:t>Συνεπώς η έφεση απορρίπτεται.</w:t>
      </w:r>
      <w:r w:rsidR="00BE29E9">
        <w:rPr>
          <w:rFonts w:ascii="Bookman Old Style" w:hAnsi="Bookman Old Style"/>
          <w:b/>
          <w:bCs/>
          <w:sz w:val="28"/>
          <w:szCs w:val="28"/>
          <w:lang w:val="el-GR"/>
        </w:rPr>
        <w:t xml:space="preserve">  Επιδικάζονται €3.000 έξοδα υπέρ των εφεσιβλήτων και εναντίον του εφεσείοντα.</w:t>
      </w:r>
    </w:p>
    <w:p w14:paraId="7A2ADFE3" w14:textId="77777777" w:rsidR="00BE29E9" w:rsidRDefault="00BE29E9" w:rsidP="006F78EF">
      <w:pPr>
        <w:ind w:firstLine="284"/>
        <w:rPr>
          <w:rFonts w:ascii="Bookman Old Style" w:hAnsi="Bookman Old Style"/>
          <w:b/>
          <w:bCs/>
          <w:sz w:val="28"/>
          <w:szCs w:val="28"/>
          <w:lang w:val="el-GR"/>
        </w:rPr>
      </w:pPr>
    </w:p>
    <w:p w14:paraId="7EAB467C" w14:textId="775D371F" w:rsidR="00A12E9A" w:rsidRDefault="00A12E9A" w:rsidP="006F78EF">
      <w:pPr>
        <w:ind w:firstLine="284"/>
        <w:rPr>
          <w:rFonts w:ascii="Bookman Old Style" w:hAnsi="Bookman Old Style"/>
          <w:b/>
          <w:bCs/>
          <w:sz w:val="28"/>
          <w:szCs w:val="28"/>
          <w:lang w:val="el-GR"/>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t>Α. Λιάτσος, Π.</w:t>
      </w:r>
    </w:p>
    <w:p w14:paraId="1F3BA4B9" w14:textId="77777777" w:rsidR="00A12E9A" w:rsidRDefault="00A12E9A" w:rsidP="006F78EF">
      <w:pPr>
        <w:ind w:firstLine="284"/>
        <w:rPr>
          <w:rFonts w:ascii="Bookman Old Style" w:hAnsi="Bookman Old Style"/>
          <w:b/>
          <w:bCs/>
          <w:sz w:val="28"/>
          <w:szCs w:val="28"/>
          <w:lang w:val="el-GR"/>
        </w:rPr>
      </w:pPr>
    </w:p>
    <w:p w14:paraId="67D0B12D" w14:textId="66F68037" w:rsidR="00A12E9A" w:rsidRDefault="00A12E9A" w:rsidP="006F78EF">
      <w:pPr>
        <w:ind w:firstLine="284"/>
        <w:rPr>
          <w:rFonts w:ascii="Bookman Old Style" w:hAnsi="Bookman Old Style"/>
          <w:b/>
          <w:bCs/>
          <w:sz w:val="28"/>
          <w:szCs w:val="28"/>
          <w:lang w:val="el-GR"/>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t>Δ. Σωκράτους, Δ.</w:t>
      </w:r>
    </w:p>
    <w:p w14:paraId="6BC7F13A" w14:textId="77777777" w:rsidR="00A12E9A" w:rsidRDefault="00A12E9A" w:rsidP="006F78EF">
      <w:pPr>
        <w:ind w:firstLine="284"/>
        <w:rPr>
          <w:rFonts w:ascii="Bookman Old Style" w:hAnsi="Bookman Old Style"/>
          <w:b/>
          <w:bCs/>
          <w:sz w:val="28"/>
          <w:szCs w:val="28"/>
          <w:lang w:val="el-GR"/>
        </w:rPr>
      </w:pPr>
    </w:p>
    <w:p w14:paraId="364493E2" w14:textId="53430E13" w:rsidR="00A12E9A" w:rsidRDefault="00A12E9A" w:rsidP="006F78EF">
      <w:pPr>
        <w:ind w:firstLine="284"/>
        <w:rPr>
          <w:rFonts w:ascii="Bookman Old Style" w:hAnsi="Bookman Old Style"/>
          <w:b/>
          <w:bCs/>
          <w:sz w:val="28"/>
          <w:szCs w:val="28"/>
          <w:lang w:val="el-GR"/>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t>Τ. Καρακάννα, Δ.</w:t>
      </w:r>
    </w:p>
    <w:p w14:paraId="1A66EE9E" w14:textId="29998EC2" w:rsidR="00A12E9A" w:rsidRDefault="00A12E9A" w:rsidP="006F78EF">
      <w:pPr>
        <w:ind w:firstLine="284"/>
        <w:rPr>
          <w:rFonts w:ascii="Bookman Old Style" w:hAnsi="Bookman Old Style"/>
          <w:b/>
          <w:bCs/>
          <w:sz w:val="28"/>
          <w:szCs w:val="28"/>
          <w:lang w:val="el-GR"/>
        </w:rPr>
      </w:pPr>
      <w:r>
        <w:rPr>
          <w:rFonts w:ascii="Bookman Old Style" w:hAnsi="Bookman Old Style"/>
          <w:b/>
          <w:bCs/>
          <w:sz w:val="28"/>
          <w:szCs w:val="28"/>
          <w:lang w:val="el-GR"/>
        </w:rPr>
        <w:t>/Κας</w:t>
      </w:r>
    </w:p>
    <w:p w14:paraId="57C00CD0" w14:textId="77777777" w:rsidR="00A12E9A" w:rsidRDefault="00A12E9A" w:rsidP="00A8586E">
      <w:pPr>
        <w:spacing w:line="480" w:lineRule="auto"/>
        <w:ind w:firstLine="284"/>
        <w:rPr>
          <w:rFonts w:ascii="Bookman Old Style" w:hAnsi="Bookman Old Style"/>
          <w:b/>
          <w:bCs/>
          <w:sz w:val="28"/>
          <w:szCs w:val="28"/>
          <w:lang w:val="el-GR"/>
        </w:rPr>
      </w:pPr>
    </w:p>
    <w:sectPr w:rsidR="00A12E9A" w:rsidSect="002A21CF">
      <w:headerReference w:type="default" r:id="rId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1048A" w14:textId="77777777" w:rsidR="002F07EB" w:rsidRDefault="002F07EB" w:rsidP="002A21CF">
      <w:pPr>
        <w:spacing w:line="240" w:lineRule="auto"/>
      </w:pPr>
      <w:r>
        <w:separator/>
      </w:r>
    </w:p>
  </w:endnote>
  <w:endnote w:type="continuationSeparator" w:id="0">
    <w:p w14:paraId="01E263D0" w14:textId="77777777" w:rsidR="002F07EB" w:rsidRDefault="002F07EB" w:rsidP="002A2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C1E2" w14:textId="77777777" w:rsidR="002F07EB" w:rsidRDefault="002F07EB" w:rsidP="002A21CF">
      <w:pPr>
        <w:spacing w:line="240" w:lineRule="auto"/>
      </w:pPr>
      <w:r>
        <w:separator/>
      </w:r>
    </w:p>
  </w:footnote>
  <w:footnote w:type="continuationSeparator" w:id="0">
    <w:p w14:paraId="5D7DD882" w14:textId="77777777" w:rsidR="002F07EB" w:rsidRDefault="002F07EB" w:rsidP="002A21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631392"/>
      <w:docPartObj>
        <w:docPartGallery w:val="Page Numbers (Top of Page)"/>
        <w:docPartUnique/>
      </w:docPartObj>
    </w:sdtPr>
    <w:sdtEndPr>
      <w:rPr>
        <w:noProof/>
      </w:rPr>
    </w:sdtEndPr>
    <w:sdtContent>
      <w:p w14:paraId="2E83721D" w14:textId="6EDB4265" w:rsidR="002A21CF" w:rsidRDefault="002A21CF">
        <w:pPr>
          <w:pStyle w:val="Header"/>
          <w:jc w:val="center"/>
        </w:pPr>
        <w:r>
          <w:fldChar w:fldCharType="begin"/>
        </w:r>
        <w:r>
          <w:instrText xml:space="preserve"> PAGE   \* MERGEFORMAT </w:instrText>
        </w:r>
        <w:r>
          <w:fldChar w:fldCharType="separate"/>
        </w:r>
        <w:r w:rsidR="002226F9">
          <w:rPr>
            <w:noProof/>
          </w:rPr>
          <w:t>- 14 -</w:t>
        </w:r>
        <w:r>
          <w:rPr>
            <w:noProof/>
          </w:rPr>
          <w:fldChar w:fldCharType="end"/>
        </w:r>
      </w:p>
    </w:sdtContent>
  </w:sdt>
  <w:p w14:paraId="1E2649E8" w14:textId="77777777" w:rsidR="002A21CF" w:rsidRDefault="002A2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8610A"/>
    <w:multiLevelType w:val="hybridMultilevel"/>
    <w:tmpl w:val="A492E362"/>
    <w:lvl w:ilvl="0" w:tplc="D22A2730">
      <w:start w:val="1"/>
      <w:numFmt w:val="bullet"/>
      <w:lvlText w:val="-"/>
      <w:lvlJc w:val="left"/>
      <w:pPr>
        <w:ind w:left="1080" w:hanging="360"/>
      </w:pPr>
      <w:rPr>
        <w:rFonts w:ascii="Bookman Old Style" w:eastAsia="Calibri" w:hAnsi="Bookman Old Style"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CF"/>
    <w:rsid w:val="000123DF"/>
    <w:rsid w:val="00043FED"/>
    <w:rsid w:val="00094C96"/>
    <w:rsid w:val="000D3219"/>
    <w:rsid w:val="0015359F"/>
    <w:rsid w:val="00165294"/>
    <w:rsid w:val="001A67F5"/>
    <w:rsid w:val="002226F9"/>
    <w:rsid w:val="002858A7"/>
    <w:rsid w:val="002A21CF"/>
    <w:rsid w:val="002C2965"/>
    <w:rsid w:val="002F07EB"/>
    <w:rsid w:val="0032205F"/>
    <w:rsid w:val="00370B57"/>
    <w:rsid w:val="00373FBE"/>
    <w:rsid w:val="00375194"/>
    <w:rsid w:val="004A75D9"/>
    <w:rsid w:val="00594665"/>
    <w:rsid w:val="00596FF7"/>
    <w:rsid w:val="005B3B76"/>
    <w:rsid w:val="005D7822"/>
    <w:rsid w:val="005F7CB9"/>
    <w:rsid w:val="006101D1"/>
    <w:rsid w:val="00614295"/>
    <w:rsid w:val="00627DF5"/>
    <w:rsid w:val="00634C4C"/>
    <w:rsid w:val="006D3544"/>
    <w:rsid w:val="006E098E"/>
    <w:rsid w:val="006F78EF"/>
    <w:rsid w:val="00775316"/>
    <w:rsid w:val="00777C20"/>
    <w:rsid w:val="007A077D"/>
    <w:rsid w:val="007E26FC"/>
    <w:rsid w:val="00866333"/>
    <w:rsid w:val="008D6A45"/>
    <w:rsid w:val="00960512"/>
    <w:rsid w:val="009A74F0"/>
    <w:rsid w:val="009D5EA6"/>
    <w:rsid w:val="00A12E9A"/>
    <w:rsid w:val="00A404E8"/>
    <w:rsid w:val="00A8586E"/>
    <w:rsid w:val="00AC446E"/>
    <w:rsid w:val="00B93B14"/>
    <w:rsid w:val="00BB3618"/>
    <w:rsid w:val="00BE29E9"/>
    <w:rsid w:val="00C24033"/>
    <w:rsid w:val="00CA1D85"/>
    <w:rsid w:val="00CA7718"/>
    <w:rsid w:val="00D26372"/>
    <w:rsid w:val="00D32429"/>
    <w:rsid w:val="00DE606C"/>
    <w:rsid w:val="00E04537"/>
    <w:rsid w:val="00E24E62"/>
    <w:rsid w:val="00E60732"/>
    <w:rsid w:val="00E803BE"/>
    <w:rsid w:val="00F102A3"/>
    <w:rsid w:val="00F35B69"/>
    <w:rsid w:val="00F911E7"/>
    <w:rsid w:val="00FD69BC"/>
    <w:rsid w:val="00FE67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4CEA"/>
  <w15:chartTrackingRefBased/>
  <w15:docId w15:val="{1DB527F8-FAF9-4E0A-B301-769DCDD9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CF"/>
    <w:pPr>
      <w:suppressAutoHyphens/>
      <w:autoSpaceDN w:val="0"/>
      <w:spacing w:after="0" w:line="360" w:lineRule="auto"/>
      <w:jc w:val="both"/>
      <w:textAlignment w:val="baseline"/>
    </w:pPr>
    <w:rPr>
      <w:rFonts w:ascii="Arial" w:eastAsia="Calibri" w:hAnsi="Arial" w:cs="Times New Roman"/>
      <w:kern w:val="0"/>
      <w:sz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1CF"/>
    <w:pPr>
      <w:ind w:left="720"/>
      <w:contextualSpacing/>
    </w:pPr>
  </w:style>
  <w:style w:type="paragraph" w:styleId="Header">
    <w:name w:val="header"/>
    <w:basedOn w:val="Normal"/>
    <w:link w:val="HeaderChar"/>
    <w:uiPriority w:val="99"/>
    <w:unhideWhenUsed/>
    <w:rsid w:val="002A21CF"/>
    <w:pPr>
      <w:tabs>
        <w:tab w:val="center" w:pos="4513"/>
        <w:tab w:val="right" w:pos="9026"/>
      </w:tabs>
      <w:spacing w:line="240" w:lineRule="auto"/>
    </w:pPr>
  </w:style>
  <w:style w:type="character" w:customStyle="1" w:styleId="HeaderChar">
    <w:name w:val="Header Char"/>
    <w:basedOn w:val="DefaultParagraphFont"/>
    <w:link w:val="Header"/>
    <w:uiPriority w:val="99"/>
    <w:rsid w:val="002A21CF"/>
    <w:rPr>
      <w:rFonts w:ascii="Arial" w:eastAsia="Calibri" w:hAnsi="Arial" w:cs="Times New Roman"/>
      <w:kern w:val="0"/>
      <w:sz w:val="24"/>
      <w:lang w:bidi="ar-SA"/>
      <w14:ligatures w14:val="none"/>
    </w:rPr>
  </w:style>
  <w:style w:type="paragraph" w:styleId="Footer">
    <w:name w:val="footer"/>
    <w:basedOn w:val="Normal"/>
    <w:link w:val="FooterChar"/>
    <w:uiPriority w:val="99"/>
    <w:unhideWhenUsed/>
    <w:rsid w:val="002A21CF"/>
    <w:pPr>
      <w:tabs>
        <w:tab w:val="center" w:pos="4513"/>
        <w:tab w:val="right" w:pos="9026"/>
      </w:tabs>
      <w:spacing w:line="240" w:lineRule="auto"/>
    </w:pPr>
  </w:style>
  <w:style w:type="character" w:customStyle="1" w:styleId="FooterChar">
    <w:name w:val="Footer Char"/>
    <w:basedOn w:val="DefaultParagraphFont"/>
    <w:link w:val="Footer"/>
    <w:uiPriority w:val="99"/>
    <w:rsid w:val="002A21CF"/>
    <w:rPr>
      <w:rFonts w:ascii="Arial" w:eastAsia="Calibri" w:hAnsi="Arial" w:cs="Times New Roman"/>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  Koula</dc:creator>
  <cp:keywords/>
  <dc:description/>
  <cp:lastModifiedBy>Aspasia Bati</cp:lastModifiedBy>
  <cp:revision>2</cp:revision>
  <cp:lastPrinted>2023-11-07T06:06:00Z</cp:lastPrinted>
  <dcterms:created xsi:type="dcterms:W3CDTF">2023-11-17T10:51:00Z</dcterms:created>
  <dcterms:modified xsi:type="dcterms:W3CDTF">2023-11-17T10:51:00Z</dcterms:modified>
</cp:coreProperties>
</file>